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43385C" w14:textId="25FA206F" w:rsidR="00DA0981" w:rsidRDefault="006E2F45" w:rsidP="006E2F45">
      <w:pPr>
        <w:jc w:val="right"/>
      </w:pPr>
      <w:r>
        <w:t>R. Pitt</w:t>
      </w:r>
    </w:p>
    <w:p w14:paraId="07BB0BC3" w14:textId="611ED3FB" w:rsidR="006E2F45" w:rsidRDefault="00FC5649" w:rsidP="006E2F45">
      <w:pPr>
        <w:jc w:val="right"/>
      </w:pPr>
      <w:r>
        <w:t xml:space="preserve">July </w:t>
      </w:r>
      <w:r w:rsidR="006A6411">
        <w:t>6</w:t>
      </w:r>
      <w:r w:rsidR="006E2F45">
        <w:t>, 2020</w:t>
      </w:r>
    </w:p>
    <w:p w14:paraId="4318D258" w14:textId="2A4A46D9" w:rsidR="006E2F45" w:rsidRDefault="006E2F45" w:rsidP="006E2F45"/>
    <w:p w14:paraId="7E8CB43E" w14:textId="6D5D48F4" w:rsidR="006E2F45" w:rsidRPr="006E2F45" w:rsidRDefault="006E2F45" w:rsidP="006E2F45">
      <w:pPr>
        <w:jc w:val="center"/>
        <w:rPr>
          <w:b/>
          <w:bCs/>
          <w:sz w:val="28"/>
          <w:szCs w:val="28"/>
        </w:rPr>
      </w:pPr>
      <w:r w:rsidRPr="006E2F45">
        <w:rPr>
          <w:b/>
          <w:bCs/>
          <w:sz w:val="28"/>
          <w:szCs w:val="28"/>
        </w:rPr>
        <w:t>Green Roof Performance as Reported in the Literature</w:t>
      </w:r>
    </w:p>
    <w:p w14:paraId="2EC4B71F" w14:textId="0848E985" w:rsidR="006E2F45" w:rsidRDefault="006E2F45" w:rsidP="006E2F45"/>
    <w:p w14:paraId="70333B07" w14:textId="232E3C96" w:rsidR="00207FA2" w:rsidRDefault="00207FA2" w:rsidP="006E2F45"/>
    <w:sdt>
      <w:sdtPr>
        <w:rPr>
          <w:rFonts w:eastAsiaTheme="minorHAnsi" w:cstheme="minorBidi"/>
          <w:color w:val="auto"/>
          <w:sz w:val="22"/>
          <w:szCs w:val="22"/>
        </w:rPr>
        <w:id w:val="-1319653004"/>
        <w:docPartObj>
          <w:docPartGallery w:val="Table of Contents"/>
          <w:docPartUnique/>
        </w:docPartObj>
      </w:sdtPr>
      <w:sdtEndPr>
        <w:rPr>
          <w:b/>
          <w:bCs/>
          <w:noProof/>
        </w:rPr>
      </w:sdtEndPr>
      <w:sdtContent>
        <w:p w14:paraId="0C033A37" w14:textId="1BBFA6DE" w:rsidR="003C554B" w:rsidRDefault="003C554B">
          <w:pPr>
            <w:pStyle w:val="TOCHeading"/>
          </w:pPr>
          <w:r>
            <w:t>Contents</w:t>
          </w:r>
        </w:p>
        <w:p w14:paraId="26FB9008" w14:textId="57081E6C" w:rsidR="0046267B" w:rsidRDefault="003C554B">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956715" w:history="1">
            <w:r w:rsidR="0046267B" w:rsidRPr="002271B5">
              <w:rPr>
                <w:rStyle w:val="Hyperlink"/>
                <w:noProof/>
              </w:rPr>
              <w:t>Main Conclusions from the Literature</w:t>
            </w:r>
            <w:r w:rsidR="0046267B">
              <w:rPr>
                <w:noProof/>
                <w:webHidden/>
              </w:rPr>
              <w:tab/>
            </w:r>
            <w:r w:rsidR="0046267B">
              <w:rPr>
                <w:noProof/>
                <w:webHidden/>
              </w:rPr>
              <w:fldChar w:fldCharType="begin"/>
            </w:r>
            <w:r w:rsidR="0046267B">
              <w:rPr>
                <w:noProof/>
                <w:webHidden/>
              </w:rPr>
              <w:instrText xml:space="preserve"> PAGEREF _Toc44956715 \h </w:instrText>
            </w:r>
            <w:r w:rsidR="0046267B">
              <w:rPr>
                <w:noProof/>
                <w:webHidden/>
              </w:rPr>
            </w:r>
            <w:r w:rsidR="0046267B">
              <w:rPr>
                <w:noProof/>
                <w:webHidden/>
              </w:rPr>
              <w:fldChar w:fldCharType="separate"/>
            </w:r>
            <w:r w:rsidR="0046267B">
              <w:rPr>
                <w:noProof/>
                <w:webHidden/>
              </w:rPr>
              <w:t>1</w:t>
            </w:r>
            <w:r w:rsidR="0046267B">
              <w:rPr>
                <w:noProof/>
                <w:webHidden/>
              </w:rPr>
              <w:fldChar w:fldCharType="end"/>
            </w:r>
          </w:hyperlink>
        </w:p>
        <w:p w14:paraId="1BD15D59" w14:textId="2AFB9949" w:rsidR="0046267B" w:rsidRDefault="00F74DE5">
          <w:pPr>
            <w:pStyle w:val="TOC1"/>
            <w:tabs>
              <w:tab w:val="right" w:leader="dot" w:pos="9350"/>
            </w:tabs>
            <w:rPr>
              <w:rFonts w:eastAsiaTheme="minorEastAsia"/>
              <w:noProof/>
            </w:rPr>
          </w:pPr>
          <w:hyperlink w:anchor="_Toc44956716" w:history="1">
            <w:r w:rsidR="0046267B" w:rsidRPr="002271B5">
              <w:rPr>
                <w:rStyle w:val="Hyperlink"/>
                <w:noProof/>
              </w:rPr>
              <w:t>Types of Green Roofs</w:t>
            </w:r>
            <w:r w:rsidR="0046267B">
              <w:rPr>
                <w:noProof/>
                <w:webHidden/>
              </w:rPr>
              <w:tab/>
            </w:r>
            <w:r w:rsidR="0046267B">
              <w:rPr>
                <w:noProof/>
                <w:webHidden/>
              </w:rPr>
              <w:fldChar w:fldCharType="begin"/>
            </w:r>
            <w:r w:rsidR="0046267B">
              <w:rPr>
                <w:noProof/>
                <w:webHidden/>
              </w:rPr>
              <w:instrText xml:space="preserve"> PAGEREF _Toc44956716 \h </w:instrText>
            </w:r>
            <w:r w:rsidR="0046267B">
              <w:rPr>
                <w:noProof/>
                <w:webHidden/>
              </w:rPr>
            </w:r>
            <w:r w:rsidR="0046267B">
              <w:rPr>
                <w:noProof/>
                <w:webHidden/>
              </w:rPr>
              <w:fldChar w:fldCharType="separate"/>
            </w:r>
            <w:r w:rsidR="0046267B">
              <w:rPr>
                <w:noProof/>
                <w:webHidden/>
              </w:rPr>
              <w:t>2</w:t>
            </w:r>
            <w:r w:rsidR="0046267B">
              <w:rPr>
                <w:noProof/>
                <w:webHidden/>
              </w:rPr>
              <w:fldChar w:fldCharType="end"/>
            </w:r>
          </w:hyperlink>
        </w:p>
        <w:p w14:paraId="49F6DC06" w14:textId="502F2098" w:rsidR="0046267B" w:rsidRDefault="00F74DE5">
          <w:pPr>
            <w:pStyle w:val="TOC2"/>
            <w:tabs>
              <w:tab w:val="right" w:leader="dot" w:pos="9350"/>
            </w:tabs>
            <w:rPr>
              <w:rFonts w:eastAsiaTheme="minorEastAsia"/>
              <w:noProof/>
            </w:rPr>
          </w:pPr>
          <w:hyperlink w:anchor="_Toc44956717" w:history="1">
            <w:r w:rsidR="0046267B" w:rsidRPr="002271B5">
              <w:rPr>
                <w:rStyle w:val="Hyperlink"/>
                <w:noProof/>
              </w:rPr>
              <w:t>Substrates used in Green Roofs</w:t>
            </w:r>
            <w:r w:rsidR="0046267B">
              <w:rPr>
                <w:noProof/>
                <w:webHidden/>
              </w:rPr>
              <w:tab/>
            </w:r>
            <w:r w:rsidR="0046267B">
              <w:rPr>
                <w:noProof/>
                <w:webHidden/>
              </w:rPr>
              <w:fldChar w:fldCharType="begin"/>
            </w:r>
            <w:r w:rsidR="0046267B">
              <w:rPr>
                <w:noProof/>
                <w:webHidden/>
              </w:rPr>
              <w:instrText xml:space="preserve"> PAGEREF _Toc44956717 \h </w:instrText>
            </w:r>
            <w:r w:rsidR="0046267B">
              <w:rPr>
                <w:noProof/>
                <w:webHidden/>
              </w:rPr>
            </w:r>
            <w:r w:rsidR="0046267B">
              <w:rPr>
                <w:noProof/>
                <w:webHidden/>
              </w:rPr>
              <w:fldChar w:fldCharType="separate"/>
            </w:r>
            <w:r w:rsidR="0046267B">
              <w:rPr>
                <w:noProof/>
                <w:webHidden/>
              </w:rPr>
              <w:t>3</w:t>
            </w:r>
            <w:r w:rsidR="0046267B">
              <w:rPr>
                <w:noProof/>
                <w:webHidden/>
              </w:rPr>
              <w:fldChar w:fldCharType="end"/>
            </w:r>
          </w:hyperlink>
        </w:p>
        <w:p w14:paraId="1E63B0F7" w14:textId="76BD911D" w:rsidR="0046267B" w:rsidRDefault="00F74DE5">
          <w:pPr>
            <w:pStyle w:val="TOC2"/>
            <w:tabs>
              <w:tab w:val="right" w:leader="dot" w:pos="9350"/>
            </w:tabs>
            <w:rPr>
              <w:rFonts w:eastAsiaTheme="minorEastAsia"/>
              <w:noProof/>
            </w:rPr>
          </w:pPr>
          <w:hyperlink w:anchor="_Toc44956718" w:history="1">
            <w:r w:rsidR="0046267B" w:rsidRPr="002271B5">
              <w:rPr>
                <w:rStyle w:val="Hyperlink"/>
                <w:noProof/>
              </w:rPr>
              <w:t>Green Roof Substrate Selection and Potential Amendments to Control Runoff Quality</w:t>
            </w:r>
            <w:r w:rsidR="0046267B">
              <w:rPr>
                <w:noProof/>
                <w:webHidden/>
              </w:rPr>
              <w:tab/>
            </w:r>
            <w:r w:rsidR="0046267B">
              <w:rPr>
                <w:noProof/>
                <w:webHidden/>
              </w:rPr>
              <w:fldChar w:fldCharType="begin"/>
            </w:r>
            <w:r w:rsidR="0046267B">
              <w:rPr>
                <w:noProof/>
                <w:webHidden/>
              </w:rPr>
              <w:instrText xml:space="preserve"> PAGEREF _Toc44956718 \h </w:instrText>
            </w:r>
            <w:r w:rsidR="0046267B">
              <w:rPr>
                <w:noProof/>
                <w:webHidden/>
              </w:rPr>
            </w:r>
            <w:r w:rsidR="0046267B">
              <w:rPr>
                <w:noProof/>
                <w:webHidden/>
              </w:rPr>
              <w:fldChar w:fldCharType="separate"/>
            </w:r>
            <w:r w:rsidR="0046267B">
              <w:rPr>
                <w:noProof/>
                <w:webHidden/>
              </w:rPr>
              <w:t>4</w:t>
            </w:r>
            <w:r w:rsidR="0046267B">
              <w:rPr>
                <w:noProof/>
                <w:webHidden/>
              </w:rPr>
              <w:fldChar w:fldCharType="end"/>
            </w:r>
          </w:hyperlink>
        </w:p>
        <w:p w14:paraId="7188C4F3" w14:textId="6AD2AE34" w:rsidR="0046267B" w:rsidRDefault="00F74DE5">
          <w:pPr>
            <w:pStyle w:val="TOC2"/>
            <w:tabs>
              <w:tab w:val="right" w:leader="dot" w:pos="9350"/>
            </w:tabs>
            <w:rPr>
              <w:rFonts w:eastAsiaTheme="minorEastAsia"/>
              <w:noProof/>
            </w:rPr>
          </w:pPr>
          <w:hyperlink w:anchor="_Toc44956719" w:history="1">
            <w:r w:rsidR="0046267B" w:rsidRPr="002271B5">
              <w:rPr>
                <w:rStyle w:val="Hyperlink"/>
                <w:noProof/>
              </w:rPr>
              <w:t>Biochar as a Component of Green Roof Substrates</w:t>
            </w:r>
            <w:r w:rsidR="0046267B">
              <w:rPr>
                <w:noProof/>
                <w:webHidden/>
              </w:rPr>
              <w:tab/>
            </w:r>
            <w:r w:rsidR="0046267B">
              <w:rPr>
                <w:noProof/>
                <w:webHidden/>
              </w:rPr>
              <w:fldChar w:fldCharType="begin"/>
            </w:r>
            <w:r w:rsidR="0046267B">
              <w:rPr>
                <w:noProof/>
                <w:webHidden/>
              </w:rPr>
              <w:instrText xml:space="preserve"> PAGEREF _Toc44956719 \h </w:instrText>
            </w:r>
            <w:r w:rsidR="0046267B">
              <w:rPr>
                <w:noProof/>
                <w:webHidden/>
              </w:rPr>
            </w:r>
            <w:r w:rsidR="0046267B">
              <w:rPr>
                <w:noProof/>
                <w:webHidden/>
              </w:rPr>
              <w:fldChar w:fldCharType="separate"/>
            </w:r>
            <w:r w:rsidR="0046267B">
              <w:rPr>
                <w:noProof/>
                <w:webHidden/>
              </w:rPr>
              <w:t>8</w:t>
            </w:r>
            <w:r w:rsidR="0046267B">
              <w:rPr>
                <w:noProof/>
                <w:webHidden/>
              </w:rPr>
              <w:fldChar w:fldCharType="end"/>
            </w:r>
          </w:hyperlink>
        </w:p>
        <w:p w14:paraId="26F89A96" w14:textId="3913781A" w:rsidR="0046267B" w:rsidRDefault="00F74DE5">
          <w:pPr>
            <w:pStyle w:val="TOC1"/>
            <w:tabs>
              <w:tab w:val="right" w:leader="dot" w:pos="9350"/>
            </w:tabs>
            <w:rPr>
              <w:rFonts w:eastAsiaTheme="minorEastAsia"/>
              <w:noProof/>
            </w:rPr>
          </w:pPr>
          <w:hyperlink w:anchor="_Toc44956720" w:history="1">
            <w:r w:rsidR="0046267B" w:rsidRPr="002271B5">
              <w:rPr>
                <w:rStyle w:val="Hyperlink"/>
                <w:noProof/>
              </w:rPr>
              <w:t>Green Roof Water Quantity</w:t>
            </w:r>
            <w:r w:rsidR="0046267B">
              <w:rPr>
                <w:noProof/>
                <w:webHidden/>
              </w:rPr>
              <w:tab/>
            </w:r>
            <w:r w:rsidR="0046267B">
              <w:rPr>
                <w:noProof/>
                <w:webHidden/>
              </w:rPr>
              <w:fldChar w:fldCharType="begin"/>
            </w:r>
            <w:r w:rsidR="0046267B">
              <w:rPr>
                <w:noProof/>
                <w:webHidden/>
              </w:rPr>
              <w:instrText xml:space="preserve"> PAGEREF _Toc44956720 \h </w:instrText>
            </w:r>
            <w:r w:rsidR="0046267B">
              <w:rPr>
                <w:noProof/>
                <w:webHidden/>
              </w:rPr>
            </w:r>
            <w:r w:rsidR="0046267B">
              <w:rPr>
                <w:noProof/>
                <w:webHidden/>
              </w:rPr>
              <w:fldChar w:fldCharType="separate"/>
            </w:r>
            <w:r w:rsidR="0046267B">
              <w:rPr>
                <w:noProof/>
                <w:webHidden/>
              </w:rPr>
              <w:t>10</w:t>
            </w:r>
            <w:r w:rsidR="0046267B">
              <w:rPr>
                <w:noProof/>
                <w:webHidden/>
              </w:rPr>
              <w:fldChar w:fldCharType="end"/>
            </w:r>
          </w:hyperlink>
        </w:p>
        <w:p w14:paraId="2A4F2D28" w14:textId="088CE455" w:rsidR="0046267B" w:rsidRDefault="00F74DE5">
          <w:pPr>
            <w:pStyle w:val="TOC1"/>
            <w:tabs>
              <w:tab w:val="right" w:leader="dot" w:pos="9350"/>
            </w:tabs>
            <w:rPr>
              <w:rFonts w:eastAsiaTheme="minorEastAsia"/>
              <w:noProof/>
            </w:rPr>
          </w:pPr>
          <w:hyperlink w:anchor="_Toc44956721" w:history="1">
            <w:r w:rsidR="0046267B" w:rsidRPr="002271B5">
              <w:rPr>
                <w:rStyle w:val="Hyperlink"/>
                <w:noProof/>
              </w:rPr>
              <w:t>Green Roof Water Quality</w:t>
            </w:r>
            <w:r w:rsidR="0046267B">
              <w:rPr>
                <w:noProof/>
                <w:webHidden/>
              </w:rPr>
              <w:tab/>
            </w:r>
            <w:r w:rsidR="0046267B">
              <w:rPr>
                <w:noProof/>
                <w:webHidden/>
              </w:rPr>
              <w:fldChar w:fldCharType="begin"/>
            </w:r>
            <w:r w:rsidR="0046267B">
              <w:rPr>
                <w:noProof/>
                <w:webHidden/>
              </w:rPr>
              <w:instrText xml:space="preserve"> PAGEREF _Toc44956721 \h </w:instrText>
            </w:r>
            <w:r w:rsidR="0046267B">
              <w:rPr>
                <w:noProof/>
                <w:webHidden/>
              </w:rPr>
            </w:r>
            <w:r w:rsidR="0046267B">
              <w:rPr>
                <w:noProof/>
                <w:webHidden/>
              </w:rPr>
              <w:fldChar w:fldCharType="separate"/>
            </w:r>
            <w:r w:rsidR="0046267B">
              <w:rPr>
                <w:noProof/>
                <w:webHidden/>
              </w:rPr>
              <w:t>13</w:t>
            </w:r>
            <w:r w:rsidR="0046267B">
              <w:rPr>
                <w:noProof/>
                <w:webHidden/>
              </w:rPr>
              <w:fldChar w:fldCharType="end"/>
            </w:r>
          </w:hyperlink>
        </w:p>
        <w:p w14:paraId="3A842801" w14:textId="6696D26B" w:rsidR="0046267B" w:rsidRDefault="00F74DE5">
          <w:pPr>
            <w:pStyle w:val="TOC2"/>
            <w:tabs>
              <w:tab w:val="right" w:leader="dot" w:pos="9350"/>
            </w:tabs>
            <w:rPr>
              <w:rFonts w:eastAsiaTheme="minorEastAsia"/>
              <w:noProof/>
            </w:rPr>
          </w:pPr>
          <w:hyperlink w:anchor="_Toc44956722" w:history="1">
            <w:r w:rsidR="0046267B" w:rsidRPr="002271B5">
              <w:rPr>
                <w:rStyle w:val="Hyperlink"/>
                <w:noProof/>
              </w:rPr>
              <w:t>Green Roofs as Sources or Sinks of Pollutants</w:t>
            </w:r>
            <w:r w:rsidR="0046267B">
              <w:rPr>
                <w:noProof/>
                <w:webHidden/>
              </w:rPr>
              <w:tab/>
            </w:r>
            <w:r w:rsidR="0046267B">
              <w:rPr>
                <w:noProof/>
                <w:webHidden/>
              </w:rPr>
              <w:fldChar w:fldCharType="begin"/>
            </w:r>
            <w:r w:rsidR="0046267B">
              <w:rPr>
                <w:noProof/>
                <w:webHidden/>
              </w:rPr>
              <w:instrText xml:space="preserve"> PAGEREF _Toc44956722 \h </w:instrText>
            </w:r>
            <w:r w:rsidR="0046267B">
              <w:rPr>
                <w:noProof/>
                <w:webHidden/>
              </w:rPr>
            </w:r>
            <w:r w:rsidR="0046267B">
              <w:rPr>
                <w:noProof/>
                <w:webHidden/>
              </w:rPr>
              <w:fldChar w:fldCharType="separate"/>
            </w:r>
            <w:r w:rsidR="0046267B">
              <w:rPr>
                <w:noProof/>
                <w:webHidden/>
              </w:rPr>
              <w:t>13</w:t>
            </w:r>
            <w:r w:rsidR="0046267B">
              <w:rPr>
                <w:noProof/>
                <w:webHidden/>
              </w:rPr>
              <w:fldChar w:fldCharType="end"/>
            </w:r>
          </w:hyperlink>
        </w:p>
        <w:p w14:paraId="7AFF8B59" w14:textId="328D2A2F" w:rsidR="0046267B" w:rsidRDefault="00F74DE5">
          <w:pPr>
            <w:pStyle w:val="TOC2"/>
            <w:tabs>
              <w:tab w:val="right" w:leader="dot" w:pos="9350"/>
            </w:tabs>
            <w:rPr>
              <w:rFonts w:eastAsiaTheme="minorEastAsia"/>
              <w:noProof/>
            </w:rPr>
          </w:pPr>
          <w:hyperlink w:anchor="_Toc44956723" w:history="1">
            <w:r w:rsidR="0046267B" w:rsidRPr="002271B5">
              <w:rPr>
                <w:rStyle w:val="Hyperlink"/>
                <w:noProof/>
              </w:rPr>
              <w:t>Comparisons of Green Roof Runoff Quality to Other Source Areas</w:t>
            </w:r>
            <w:r w:rsidR="0046267B">
              <w:rPr>
                <w:noProof/>
                <w:webHidden/>
              </w:rPr>
              <w:tab/>
            </w:r>
            <w:r w:rsidR="0046267B">
              <w:rPr>
                <w:noProof/>
                <w:webHidden/>
              </w:rPr>
              <w:fldChar w:fldCharType="begin"/>
            </w:r>
            <w:r w:rsidR="0046267B">
              <w:rPr>
                <w:noProof/>
                <w:webHidden/>
              </w:rPr>
              <w:instrText xml:space="preserve"> PAGEREF _Toc44956723 \h </w:instrText>
            </w:r>
            <w:r w:rsidR="0046267B">
              <w:rPr>
                <w:noProof/>
                <w:webHidden/>
              </w:rPr>
            </w:r>
            <w:r w:rsidR="0046267B">
              <w:rPr>
                <w:noProof/>
                <w:webHidden/>
              </w:rPr>
              <w:fldChar w:fldCharType="separate"/>
            </w:r>
            <w:r w:rsidR="0046267B">
              <w:rPr>
                <w:noProof/>
                <w:webHidden/>
              </w:rPr>
              <w:t>16</w:t>
            </w:r>
            <w:r w:rsidR="0046267B">
              <w:rPr>
                <w:noProof/>
                <w:webHidden/>
              </w:rPr>
              <w:fldChar w:fldCharType="end"/>
            </w:r>
          </w:hyperlink>
        </w:p>
        <w:p w14:paraId="3891BF22" w14:textId="3B7B82FA" w:rsidR="0046267B" w:rsidRDefault="00F74DE5">
          <w:pPr>
            <w:pStyle w:val="TOC2"/>
            <w:tabs>
              <w:tab w:val="right" w:leader="dot" w:pos="9350"/>
            </w:tabs>
            <w:rPr>
              <w:rFonts w:eastAsiaTheme="minorEastAsia"/>
              <w:noProof/>
            </w:rPr>
          </w:pPr>
          <w:hyperlink w:anchor="_Toc44956724" w:history="1">
            <w:r w:rsidR="0046267B" w:rsidRPr="002271B5">
              <w:rPr>
                <w:rStyle w:val="Hyperlink"/>
                <w:noProof/>
              </w:rPr>
              <w:t>Seasonal Patterns of Phosphorus Concentrations in Green Roof Runoff</w:t>
            </w:r>
            <w:r w:rsidR="0046267B">
              <w:rPr>
                <w:noProof/>
                <w:webHidden/>
              </w:rPr>
              <w:tab/>
            </w:r>
            <w:r w:rsidR="0046267B">
              <w:rPr>
                <w:noProof/>
                <w:webHidden/>
              </w:rPr>
              <w:fldChar w:fldCharType="begin"/>
            </w:r>
            <w:r w:rsidR="0046267B">
              <w:rPr>
                <w:noProof/>
                <w:webHidden/>
              </w:rPr>
              <w:instrText xml:space="preserve"> PAGEREF _Toc44956724 \h </w:instrText>
            </w:r>
            <w:r w:rsidR="0046267B">
              <w:rPr>
                <w:noProof/>
                <w:webHidden/>
              </w:rPr>
            </w:r>
            <w:r w:rsidR="0046267B">
              <w:rPr>
                <w:noProof/>
                <w:webHidden/>
              </w:rPr>
              <w:fldChar w:fldCharType="separate"/>
            </w:r>
            <w:r w:rsidR="0046267B">
              <w:rPr>
                <w:noProof/>
                <w:webHidden/>
              </w:rPr>
              <w:t>17</w:t>
            </w:r>
            <w:r w:rsidR="0046267B">
              <w:rPr>
                <w:noProof/>
                <w:webHidden/>
              </w:rPr>
              <w:fldChar w:fldCharType="end"/>
            </w:r>
          </w:hyperlink>
        </w:p>
        <w:p w14:paraId="4A5E411C" w14:textId="1D5D6445" w:rsidR="0046267B" w:rsidRDefault="00F74DE5">
          <w:pPr>
            <w:pStyle w:val="TOC2"/>
            <w:tabs>
              <w:tab w:val="right" w:leader="dot" w:pos="9350"/>
            </w:tabs>
            <w:rPr>
              <w:rFonts w:eastAsiaTheme="minorEastAsia"/>
              <w:noProof/>
            </w:rPr>
          </w:pPr>
          <w:hyperlink w:anchor="_Toc44956725" w:history="1">
            <w:r w:rsidR="0046267B" w:rsidRPr="002271B5">
              <w:rPr>
                <w:rStyle w:val="Hyperlink"/>
                <w:noProof/>
              </w:rPr>
              <w:t>Effects of Green Roof Age on Runoff Quality</w:t>
            </w:r>
            <w:r w:rsidR="0046267B">
              <w:rPr>
                <w:noProof/>
                <w:webHidden/>
              </w:rPr>
              <w:tab/>
            </w:r>
            <w:r w:rsidR="0046267B">
              <w:rPr>
                <w:noProof/>
                <w:webHidden/>
              </w:rPr>
              <w:fldChar w:fldCharType="begin"/>
            </w:r>
            <w:r w:rsidR="0046267B">
              <w:rPr>
                <w:noProof/>
                <w:webHidden/>
              </w:rPr>
              <w:instrText xml:space="preserve"> PAGEREF _Toc44956725 \h </w:instrText>
            </w:r>
            <w:r w:rsidR="0046267B">
              <w:rPr>
                <w:noProof/>
                <w:webHidden/>
              </w:rPr>
            </w:r>
            <w:r w:rsidR="0046267B">
              <w:rPr>
                <w:noProof/>
                <w:webHidden/>
              </w:rPr>
              <w:fldChar w:fldCharType="separate"/>
            </w:r>
            <w:r w:rsidR="0046267B">
              <w:rPr>
                <w:noProof/>
                <w:webHidden/>
              </w:rPr>
              <w:t>19</w:t>
            </w:r>
            <w:r w:rsidR="0046267B">
              <w:rPr>
                <w:noProof/>
                <w:webHidden/>
              </w:rPr>
              <w:fldChar w:fldCharType="end"/>
            </w:r>
          </w:hyperlink>
        </w:p>
        <w:p w14:paraId="1CF4AD22" w14:textId="7A8F3F53" w:rsidR="0046267B" w:rsidRDefault="00F74DE5">
          <w:pPr>
            <w:pStyle w:val="TOC1"/>
            <w:tabs>
              <w:tab w:val="right" w:leader="dot" w:pos="9350"/>
            </w:tabs>
            <w:rPr>
              <w:rFonts w:eastAsiaTheme="minorEastAsia"/>
              <w:noProof/>
            </w:rPr>
          </w:pPr>
          <w:hyperlink w:anchor="_Toc44956726" w:history="1">
            <w:r w:rsidR="0046267B" w:rsidRPr="002271B5">
              <w:rPr>
                <w:rStyle w:val="Hyperlink"/>
                <w:noProof/>
              </w:rPr>
              <w:t>Suggested WinSLAMM Green Roof Components</w:t>
            </w:r>
            <w:r w:rsidR="0046267B">
              <w:rPr>
                <w:noProof/>
                <w:webHidden/>
              </w:rPr>
              <w:tab/>
            </w:r>
            <w:r w:rsidR="0046267B">
              <w:rPr>
                <w:noProof/>
                <w:webHidden/>
              </w:rPr>
              <w:fldChar w:fldCharType="begin"/>
            </w:r>
            <w:r w:rsidR="0046267B">
              <w:rPr>
                <w:noProof/>
                <w:webHidden/>
              </w:rPr>
              <w:instrText xml:space="preserve"> PAGEREF _Toc44956726 \h </w:instrText>
            </w:r>
            <w:r w:rsidR="0046267B">
              <w:rPr>
                <w:noProof/>
                <w:webHidden/>
              </w:rPr>
            </w:r>
            <w:r w:rsidR="0046267B">
              <w:rPr>
                <w:noProof/>
                <w:webHidden/>
              </w:rPr>
              <w:fldChar w:fldCharType="separate"/>
            </w:r>
            <w:r w:rsidR="0046267B">
              <w:rPr>
                <w:noProof/>
                <w:webHidden/>
              </w:rPr>
              <w:t>20</w:t>
            </w:r>
            <w:r w:rsidR="0046267B">
              <w:rPr>
                <w:noProof/>
                <w:webHidden/>
              </w:rPr>
              <w:fldChar w:fldCharType="end"/>
            </w:r>
          </w:hyperlink>
        </w:p>
        <w:p w14:paraId="71A2C2A5" w14:textId="447CF007" w:rsidR="0046267B" w:rsidRDefault="00F74DE5">
          <w:pPr>
            <w:pStyle w:val="TOC1"/>
            <w:tabs>
              <w:tab w:val="right" w:leader="dot" w:pos="9350"/>
            </w:tabs>
            <w:rPr>
              <w:rFonts w:eastAsiaTheme="minorEastAsia"/>
              <w:noProof/>
            </w:rPr>
          </w:pPr>
          <w:hyperlink w:anchor="_Toc44956727" w:history="1">
            <w:r w:rsidR="0046267B" w:rsidRPr="002271B5">
              <w:rPr>
                <w:rStyle w:val="Hyperlink"/>
                <w:noProof/>
              </w:rPr>
              <w:t>References</w:t>
            </w:r>
            <w:r w:rsidR="0046267B">
              <w:rPr>
                <w:noProof/>
                <w:webHidden/>
              </w:rPr>
              <w:tab/>
            </w:r>
            <w:r w:rsidR="0046267B">
              <w:rPr>
                <w:noProof/>
                <w:webHidden/>
              </w:rPr>
              <w:fldChar w:fldCharType="begin"/>
            </w:r>
            <w:r w:rsidR="0046267B">
              <w:rPr>
                <w:noProof/>
                <w:webHidden/>
              </w:rPr>
              <w:instrText xml:space="preserve"> PAGEREF _Toc44956727 \h </w:instrText>
            </w:r>
            <w:r w:rsidR="0046267B">
              <w:rPr>
                <w:noProof/>
                <w:webHidden/>
              </w:rPr>
            </w:r>
            <w:r w:rsidR="0046267B">
              <w:rPr>
                <w:noProof/>
                <w:webHidden/>
              </w:rPr>
              <w:fldChar w:fldCharType="separate"/>
            </w:r>
            <w:r w:rsidR="0046267B">
              <w:rPr>
                <w:noProof/>
                <w:webHidden/>
              </w:rPr>
              <w:t>21</w:t>
            </w:r>
            <w:r w:rsidR="0046267B">
              <w:rPr>
                <w:noProof/>
                <w:webHidden/>
              </w:rPr>
              <w:fldChar w:fldCharType="end"/>
            </w:r>
          </w:hyperlink>
        </w:p>
        <w:p w14:paraId="72DD06FA" w14:textId="0C123738" w:rsidR="003C554B" w:rsidRDefault="003C554B">
          <w:r>
            <w:rPr>
              <w:b/>
              <w:bCs/>
              <w:noProof/>
            </w:rPr>
            <w:fldChar w:fldCharType="end"/>
          </w:r>
        </w:p>
      </w:sdtContent>
    </w:sdt>
    <w:p w14:paraId="3FD71265" w14:textId="38E9869B" w:rsidR="003C554B" w:rsidRDefault="003C554B" w:rsidP="006E2F45"/>
    <w:p w14:paraId="0395A2FD" w14:textId="671AE9AC" w:rsidR="006E2F45" w:rsidRDefault="00207FA2" w:rsidP="00207FA2">
      <w:pPr>
        <w:pStyle w:val="Heading1"/>
      </w:pPr>
      <w:bookmarkStart w:id="0" w:name="_Toc44956715"/>
      <w:r>
        <w:t>Main Conclusions from the Literature</w:t>
      </w:r>
      <w:bookmarkEnd w:id="0"/>
    </w:p>
    <w:p w14:paraId="32B88B19" w14:textId="029C0AA7" w:rsidR="006E2F45" w:rsidRDefault="00207FA2" w:rsidP="006E2F45">
      <w:r>
        <w:t>I reviewed about 50 published papers and reports on green roof runoff quality, with about half containing potentially useful information for use in WinSLAMM</w:t>
      </w:r>
      <w:r w:rsidR="009A0B91">
        <w:t xml:space="preserve"> and summarized in this white paper</w:t>
      </w:r>
      <w:r>
        <w:t>.</w:t>
      </w:r>
      <w:r w:rsidR="009A0B91">
        <w:t xml:space="preserve"> The main conclusions from these papers were:</w:t>
      </w:r>
      <w:r>
        <w:t xml:space="preserve"> </w:t>
      </w:r>
    </w:p>
    <w:p w14:paraId="73E41F56" w14:textId="3DDB9CED" w:rsidR="00912B18" w:rsidRDefault="00912B18" w:rsidP="006E2F45"/>
    <w:p w14:paraId="66DDAAF0" w14:textId="77777777" w:rsidR="002C0544" w:rsidRDefault="002C0544" w:rsidP="002C0544">
      <w:pPr>
        <w:pStyle w:val="ListParagraph"/>
        <w:numPr>
          <w:ilvl w:val="0"/>
          <w:numId w:val="31"/>
        </w:numPr>
      </w:pPr>
      <w:r>
        <w:t xml:space="preserve">Vegetation affects runoff quantity (evapotranspiration is a major water loss mechanism) </w:t>
      </w:r>
    </w:p>
    <w:p w14:paraId="70A7517B" w14:textId="05E269CA" w:rsidR="002C0544" w:rsidRDefault="002C0544" w:rsidP="002C0544">
      <w:pPr>
        <w:pStyle w:val="ListParagraph"/>
        <w:numPr>
          <w:ilvl w:val="0"/>
          <w:numId w:val="31"/>
        </w:numPr>
      </w:pPr>
      <w:r>
        <w:t xml:space="preserve">Vegetation does not </w:t>
      </w:r>
      <w:r w:rsidR="001C4C1E">
        <w:t xml:space="preserve">consistently </w:t>
      </w:r>
      <w:r>
        <w:t>affect green roof water quality (pollutant uptake is minor, especially in the absence of harvesting)</w:t>
      </w:r>
      <w:r w:rsidR="001C4C1E">
        <w:t>. Vegetation uptake of nitrates and orthophosphates were periodically observed.</w:t>
      </w:r>
    </w:p>
    <w:p w14:paraId="22778E6F" w14:textId="77F2F17A" w:rsidR="002C0544" w:rsidRDefault="002C0544" w:rsidP="002C0544">
      <w:pPr>
        <w:pStyle w:val="ListParagraph"/>
        <w:numPr>
          <w:ilvl w:val="0"/>
          <w:numId w:val="31"/>
        </w:numPr>
      </w:pPr>
      <w:r>
        <w:t>Green roof phosphorus runoff quality is dependent on the substrate type and fertilization</w:t>
      </w:r>
    </w:p>
    <w:p w14:paraId="3E26BC33" w14:textId="5A012786" w:rsidR="002C0544" w:rsidRDefault="002C0544" w:rsidP="002C0544">
      <w:pPr>
        <w:pStyle w:val="ListParagraph"/>
        <w:numPr>
          <w:ilvl w:val="0"/>
          <w:numId w:val="31"/>
        </w:numPr>
      </w:pPr>
      <w:r>
        <w:t>Green roof phosphorus runoff quality is highly seasonal with long-term downward trend</w:t>
      </w:r>
      <w:r w:rsidR="00376ABE">
        <w:t>, but is not related to rain depth or runoff quantity</w:t>
      </w:r>
    </w:p>
    <w:p w14:paraId="16BEC91A" w14:textId="3035B4A0" w:rsidR="002C0544" w:rsidRDefault="002C0544" w:rsidP="006E2F45"/>
    <w:p w14:paraId="175F3139" w14:textId="2B2B356A" w:rsidR="002C0544" w:rsidRDefault="000C2EB9" w:rsidP="006E2F45">
      <w:r>
        <w:t>The following review includes excerpts from the references supporting these comments</w:t>
      </w:r>
      <w:r w:rsidR="00283008">
        <w:t>, along with suggested WinSLAMM use of these data and information.</w:t>
      </w:r>
    </w:p>
    <w:p w14:paraId="47FA428B" w14:textId="440932BC" w:rsidR="000C2EB9" w:rsidRDefault="000C2EB9" w:rsidP="006E2F45"/>
    <w:p w14:paraId="2FEC3010" w14:textId="77777777" w:rsidR="000C2EB9" w:rsidRDefault="000C2EB9" w:rsidP="006E2F45"/>
    <w:p w14:paraId="73773A4F" w14:textId="66D448E1" w:rsidR="000C2EB9" w:rsidRDefault="000C2EB9" w:rsidP="000C2EB9">
      <w:pPr>
        <w:pStyle w:val="Heading1"/>
      </w:pPr>
      <w:bookmarkStart w:id="1" w:name="_Toc44956716"/>
      <w:r>
        <w:lastRenderedPageBreak/>
        <w:t>Types of Green Roofs</w:t>
      </w:r>
      <w:bookmarkEnd w:id="1"/>
    </w:p>
    <w:p w14:paraId="152024E5" w14:textId="7F4E7116" w:rsidR="000C2EB9" w:rsidRDefault="000C2EB9" w:rsidP="006E2F45">
      <w:r>
        <w:t xml:space="preserve">The two main types of green roofs are intensive and extensive, as illustrated in the following photographs. </w:t>
      </w:r>
      <w:r w:rsidR="00CE70C6">
        <w:t>Extensive green roofs are far more common and suitable for retrofit installations, especially considering the weight of intensive green roof sys</w:t>
      </w:r>
      <w:r w:rsidR="00143BB6">
        <w:t>t</w:t>
      </w:r>
      <w:r w:rsidR="00CE70C6">
        <w:t xml:space="preserve">ems. </w:t>
      </w:r>
      <w:proofErr w:type="spellStart"/>
      <w:r>
        <w:t>Berndtsson</w:t>
      </w:r>
      <w:proofErr w:type="spellEnd"/>
      <w:r>
        <w:t xml:space="preserve">, </w:t>
      </w:r>
      <w:r w:rsidRPr="000C2EB9">
        <w:rPr>
          <w:i/>
          <w:iCs/>
        </w:rPr>
        <w:t xml:space="preserve">et al. </w:t>
      </w:r>
      <w:r w:rsidRPr="000C2EB9">
        <w:t>(</w:t>
      </w:r>
      <w:r>
        <w:t>2009) noted the release of phosphorus from the extensive green roof (mostly in form of PO</w:t>
      </w:r>
      <w:r w:rsidRPr="000C2EB9">
        <w:rPr>
          <w:vertAlign w:val="subscript"/>
        </w:rPr>
        <w:t>4</w:t>
      </w:r>
      <w:r>
        <w:t>), while no release was noted from the intensive green roof. They state that the probable source of phosphorus was from the fertilizer applied during construction and from phosphorus leaching from the soil substrate</w:t>
      </w:r>
      <w:r w:rsidR="00CE70C6">
        <w:t>, as also concluded in many other studies</w:t>
      </w:r>
      <w:r>
        <w:t>.</w:t>
      </w:r>
    </w:p>
    <w:p w14:paraId="003C301A" w14:textId="200E0F84" w:rsidR="000C2EB9" w:rsidRDefault="000C2EB9" w:rsidP="006E2F45"/>
    <w:p w14:paraId="20C0581C" w14:textId="6D073292" w:rsidR="000C2EB9" w:rsidRDefault="000C2EB9" w:rsidP="00871DED">
      <w:proofErr w:type="spellStart"/>
      <w:r>
        <w:t>Emilsson</w:t>
      </w:r>
      <w:proofErr w:type="spellEnd"/>
      <w:r>
        <w:t xml:space="preserve">, </w:t>
      </w:r>
      <w:r w:rsidRPr="000C2EB9">
        <w:rPr>
          <w:i/>
          <w:iCs/>
        </w:rPr>
        <w:t>et al.</w:t>
      </w:r>
      <w:r>
        <w:t xml:space="preserve"> (2007) describe</w:t>
      </w:r>
      <w:r w:rsidR="00CE70C6">
        <w:t>d</w:t>
      </w:r>
      <w:r>
        <w:t xml:space="preserve"> typical extensive green roofs in Sweden as having water-saturated weights of approximately 50–55 kg/m</w:t>
      </w:r>
      <w:r w:rsidRPr="000C2EB9">
        <w:rPr>
          <w:vertAlign w:val="superscript"/>
        </w:rPr>
        <w:t>2</w:t>
      </w:r>
      <w:r>
        <w:t>. They have a 3 to 5 cm growing substrate layer composed of inorganic low-density material with large water-holding capacities, such as pumice, scoria or lava. They are dry for long periods and can therefore only support drought-tolerant species unless irrigated. The substrate mixes also have high water permeability and low organic content to prevent decomposition and compaction of the growing layer.</w:t>
      </w:r>
      <w:r w:rsidR="00871DED">
        <w:t xml:space="preserve"> The fertilizers used are most often encapsulated controlled release fertilizers, which are designed to release nutrients at a pace similar to the nutrient requirements of the vegetation. </w:t>
      </w:r>
    </w:p>
    <w:p w14:paraId="5215FD0C" w14:textId="77777777" w:rsidR="000C2EB9" w:rsidRDefault="000C2EB9" w:rsidP="006E2F45"/>
    <w:p w14:paraId="22D6E778" w14:textId="691317F2" w:rsidR="000C2EB9" w:rsidRDefault="000C2EB9" w:rsidP="006E2F45">
      <w:r>
        <w:rPr>
          <w:noProof/>
        </w:rPr>
        <w:drawing>
          <wp:inline distT="0" distB="0" distL="0" distR="0" wp14:anchorId="6C69FFBE" wp14:editId="5051BFBE">
            <wp:extent cx="3971702" cy="3293248"/>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8429" t="21218" r="46155" b="31794"/>
                    <a:stretch/>
                  </pic:blipFill>
                  <pic:spPr bwMode="auto">
                    <a:xfrm>
                      <a:off x="0" y="0"/>
                      <a:ext cx="3982426" cy="3302140"/>
                    </a:xfrm>
                    <a:prstGeom prst="rect">
                      <a:avLst/>
                    </a:prstGeom>
                    <a:ln>
                      <a:noFill/>
                    </a:ln>
                    <a:extLst>
                      <a:ext uri="{53640926-AAD7-44D8-BBD7-CCE9431645EC}">
                        <a14:shadowObscured xmlns:a14="http://schemas.microsoft.com/office/drawing/2010/main"/>
                      </a:ext>
                    </a:extLst>
                  </pic:spPr>
                </pic:pic>
              </a:graphicData>
            </a:graphic>
          </wp:inline>
        </w:drawing>
      </w:r>
    </w:p>
    <w:p w14:paraId="1C8A98AD" w14:textId="514CDF3C" w:rsidR="000C2EB9" w:rsidRDefault="000C2EB9" w:rsidP="006E2F45">
      <w:r>
        <w:t>Source:</w:t>
      </w:r>
      <w:bookmarkStart w:id="2" w:name="_Hlk44790220"/>
      <w:r>
        <w:t xml:space="preserve"> </w:t>
      </w:r>
      <w:proofErr w:type="spellStart"/>
      <w:r>
        <w:t>Berndtsson</w:t>
      </w:r>
      <w:proofErr w:type="spellEnd"/>
      <w:r>
        <w:t xml:space="preserve">, </w:t>
      </w:r>
      <w:r w:rsidRPr="000C2EB9">
        <w:rPr>
          <w:i/>
          <w:iCs/>
        </w:rPr>
        <w:t xml:space="preserve">et al. </w:t>
      </w:r>
      <w:r>
        <w:t>2009</w:t>
      </w:r>
      <w:bookmarkEnd w:id="2"/>
      <w:r>
        <w:t>.</w:t>
      </w:r>
    </w:p>
    <w:p w14:paraId="36E66179" w14:textId="1F7E1D98" w:rsidR="000C2EB9" w:rsidRDefault="000C2EB9" w:rsidP="006E2F45"/>
    <w:p w14:paraId="444225B6" w14:textId="38AD9A9F" w:rsidR="000C2EB9" w:rsidRDefault="000C2EB9" w:rsidP="006E2F45"/>
    <w:p w14:paraId="7711A7FD" w14:textId="77777777" w:rsidR="000C2EB9" w:rsidRDefault="000C2EB9" w:rsidP="006E2F45"/>
    <w:p w14:paraId="5FC5F297" w14:textId="402A1E65" w:rsidR="000C2EB9" w:rsidRDefault="000C2EB9" w:rsidP="006E2F45">
      <w:r>
        <w:rPr>
          <w:noProof/>
        </w:rPr>
        <w:lastRenderedPageBreak/>
        <w:drawing>
          <wp:inline distT="0" distB="0" distL="0" distR="0" wp14:anchorId="2ADCCE87" wp14:editId="73EBCF9B">
            <wp:extent cx="4791075" cy="365900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987" t="38975" r="45032" b="14615"/>
                    <a:stretch/>
                  </pic:blipFill>
                  <pic:spPr bwMode="auto">
                    <a:xfrm>
                      <a:off x="0" y="0"/>
                      <a:ext cx="4799908" cy="3665753"/>
                    </a:xfrm>
                    <a:prstGeom prst="rect">
                      <a:avLst/>
                    </a:prstGeom>
                    <a:ln>
                      <a:noFill/>
                    </a:ln>
                    <a:extLst>
                      <a:ext uri="{53640926-AAD7-44D8-BBD7-CCE9431645EC}">
                        <a14:shadowObscured xmlns:a14="http://schemas.microsoft.com/office/drawing/2010/main"/>
                      </a:ext>
                    </a:extLst>
                  </pic:spPr>
                </pic:pic>
              </a:graphicData>
            </a:graphic>
          </wp:inline>
        </w:drawing>
      </w:r>
    </w:p>
    <w:p w14:paraId="708B31E7" w14:textId="77777777" w:rsidR="000C2EB9" w:rsidRDefault="000C2EB9" w:rsidP="000C2EB9">
      <w:r>
        <w:t xml:space="preserve">Source: </w:t>
      </w:r>
      <w:proofErr w:type="spellStart"/>
      <w:r>
        <w:t>Berndtsson</w:t>
      </w:r>
      <w:proofErr w:type="spellEnd"/>
      <w:r>
        <w:t xml:space="preserve">, </w:t>
      </w:r>
      <w:r w:rsidRPr="000C2EB9">
        <w:rPr>
          <w:i/>
          <w:iCs/>
        </w:rPr>
        <w:t xml:space="preserve">et al. </w:t>
      </w:r>
      <w:r>
        <w:t>2009.</w:t>
      </w:r>
    </w:p>
    <w:p w14:paraId="1F1F13A2" w14:textId="16B600D7" w:rsidR="000C2EB9" w:rsidRDefault="000C2EB9" w:rsidP="006E2F45"/>
    <w:p w14:paraId="5F4B062E" w14:textId="77777777" w:rsidR="00C60EB0" w:rsidRDefault="00C60EB0" w:rsidP="006E2F45"/>
    <w:p w14:paraId="347D7644" w14:textId="5DEE829F" w:rsidR="00871DED" w:rsidRDefault="00F165B4" w:rsidP="00F165B4">
      <w:pPr>
        <w:pStyle w:val="Heading2"/>
      </w:pPr>
      <w:bookmarkStart w:id="3" w:name="_Toc44956717"/>
      <w:r>
        <w:t>Substrates used in Green Roofs</w:t>
      </w:r>
      <w:bookmarkEnd w:id="3"/>
    </w:p>
    <w:p w14:paraId="3D823AD8" w14:textId="563111C2" w:rsidR="00871DED" w:rsidRDefault="00871DED" w:rsidP="006E2F45">
      <w:r>
        <w:t xml:space="preserve">The following table lists the variety of substrates that have been reported in extensive green roofs. </w:t>
      </w:r>
      <w:proofErr w:type="spellStart"/>
      <w:r>
        <w:t>Jennett</w:t>
      </w:r>
      <w:proofErr w:type="spellEnd"/>
      <w:r>
        <w:t xml:space="preserve"> and Zheng (2018) report that substrates may behave as either sources or sinks of P, depending on the components they are formulated from. They also found that few direct links have been established among substrate components and their physicochemical characteristics that would affect P-retention.</w:t>
      </w:r>
    </w:p>
    <w:p w14:paraId="384C3EC3" w14:textId="77777777" w:rsidR="00871DED" w:rsidRDefault="00871DED" w:rsidP="006E2F45"/>
    <w:p w14:paraId="39E6F16D" w14:textId="363DFDB5" w:rsidR="000C2EB9" w:rsidRDefault="00871DED" w:rsidP="006E2F45">
      <w:r>
        <w:rPr>
          <w:noProof/>
        </w:rPr>
        <w:lastRenderedPageBreak/>
        <w:drawing>
          <wp:inline distT="0" distB="0" distL="0" distR="0" wp14:anchorId="1E8956C0" wp14:editId="28A4AB7E">
            <wp:extent cx="4980940" cy="6416046"/>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173" t="34295" r="67628" b="15832"/>
                    <a:stretch/>
                  </pic:blipFill>
                  <pic:spPr bwMode="auto">
                    <a:xfrm>
                      <a:off x="0" y="0"/>
                      <a:ext cx="4989626" cy="6427235"/>
                    </a:xfrm>
                    <a:prstGeom prst="rect">
                      <a:avLst/>
                    </a:prstGeom>
                    <a:ln>
                      <a:noFill/>
                    </a:ln>
                    <a:extLst>
                      <a:ext uri="{53640926-AAD7-44D8-BBD7-CCE9431645EC}">
                        <a14:shadowObscured xmlns:a14="http://schemas.microsoft.com/office/drawing/2010/main"/>
                      </a:ext>
                    </a:extLst>
                  </pic:spPr>
                </pic:pic>
              </a:graphicData>
            </a:graphic>
          </wp:inline>
        </w:drawing>
      </w:r>
    </w:p>
    <w:p w14:paraId="033AD15D" w14:textId="5350FF97" w:rsidR="00871DED" w:rsidRDefault="00871DED" w:rsidP="006E2F45">
      <w:r>
        <w:t xml:space="preserve">Source: </w:t>
      </w:r>
      <w:proofErr w:type="spellStart"/>
      <w:r>
        <w:t>Jennett</w:t>
      </w:r>
      <w:proofErr w:type="spellEnd"/>
      <w:r>
        <w:t xml:space="preserve"> and Zheng (2018)</w:t>
      </w:r>
    </w:p>
    <w:p w14:paraId="0E9E8A1D" w14:textId="7325320E" w:rsidR="000C2EB9" w:rsidRDefault="000C2EB9" w:rsidP="006E2F45"/>
    <w:p w14:paraId="74FE33C6" w14:textId="65AD79CA" w:rsidR="000C2EB9" w:rsidRDefault="00F165B4" w:rsidP="00F165B4">
      <w:pPr>
        <w:pStyle w:val="Heading2"/>
      </w:pPr>
      <w:bookmarkStart w:id="4" w:name="_Toc44956718"/>
      <w:r>
        <w:t>Green Roof Substrate Selection and Potential Amendments to Control Runoff Quality</w:t>
      </w:r>
      <w:bookmarkEnd w:id="4"/>
    </w:p>
    <w:p w14:paraId="646B64AE" w14:textId="4FAA217C" w:rsidR="000C2EB9" w:rsidRDefault="00BF101C" w:rsidP="006E2F45">
      <w:r>
        <w:t xml:space="preserve">The Fertilizer Association of Ireland and </w:t>
      </w:r>
      <w:proofErr w:type="spellStart"/>
      <w:r>
        <w:t>Teagasc</w:t>
      </w:r>
      <w:proofErr w:type="spellEnd"/>
      <w:r>
        <w:t xml:space="preserve"> (2019) describes the P-index and how it relates to phosphorus from soils. The soil index system divides soils into one of four soil index levels based on the soil </w:t>
      </w:r>
      <w:r w:rsidR="00CE70C6">
        <w:t xml:space="preserve">P </w:t>
      </w:r>
      <w:r>
        <w:t>test result</w:t>
      </w:r>
      <w:r w:rsidR="00CE70C6">
        <w:t>s</w:t>
      </w:r>
      <w:r>
        <w:t>. They also present the following figure indicating the relationship of soil pH with phosphorus fixation with iron (very low pH less than about 4.5), with aluminum (acidic soils in the pH range of about 4.5 to 6), and with calcium for alkaline soils (soil pH above 7).</w:t>
      </w:r>
    </w:p>
    <w:p w14:paraId="06FC42CE" w14:textId="77777777" w:rsidR="00BF101C" w:rsidRDefault="00BF101C" w:rsidP="006E2F45"/>
    <w:p w14:paraId="46626E95" w14:textId="2B4D7292" w:rsidR="00F165B4" w:rsidRDefault="00BF101C" w:rsidP="006E2F45">
      <w:r>
        <w:rPr>
          <w:noProof/>
        </w:rPr>
        <w:lastRenderedPageBreak/>
        <w:drawing>
          <wp:inline distT="0" distB="0" distL="0" distR="0" wp14:anchorId="55312361" wp14:editId="5CE11B2D">
            <wp:extent cx="5239385" cy="381662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1037" t="25480" r="30830" b="30075"/>
                    <a:stretch/>
                  </pic:blipFill>
                  <pic:spPr bwMode="auto">
                    <a:xfrm>
                      <a:off x="0" y="0"/>
                      <a:ext cx="5259379" cy="3831191"/>
                    </a:xfrm>
                    <a:prstGeom prst="rect">
                      <a:avLst/>
                    </a:prstGeom>
                    <a:ln>
                      <a:noFill/>
                    </a:ln>
                    <a:extLst>
                      <a:ext uri="{53640926-AAD7-44D8-BBD7-CCE9431645EC}">
                        <a14:shadowObscured xmlns:a14="http://schemas.microsoft.com/office/drawing/2010/main"/>
                      </a:ext>
                    </a:extLst>
                  </pic:spPr>
                </pic:pic>
              </a:graphicData>
            </a:graphic>
          </wp:inline>
        </w:drawing>
      </w:r>
    </w:p>
    <w:p w14:paraId="2F6DBB0B" w14:textId="2A55AB2F" w:rsidR="00F165B4" w:rsidRDefault="00BF101C" w:rsidP="006E2F45">
      <w:r>
        <w:t xml:space="preserve">Source: Fertilizer Association of Ireland and </w:t>
      </w:r>
      <w:proofErr w:type="spellStart"/>
      <w:r>
        <w:t>Teagasc</w:t>
      </w:r>
      <w:proofErr w:type="spellEnd"/>
      <w:r>
        <w:t xml:space="preserve"> (2019)</w:t>
      </w:r>
    </w:p>
    <w:p w14:paraId="3394F23B" w14:textId="741D9833" w:rsidR="00BF101C" w:rsidRDefault="00BF101C" w:rsidP="006E2F45"/>
    <w:p w14:paraId="2E64C368" w14:textId="548F02FD" w:rsidR="00BF101C" w:rsidRDefault="00BF101C" w:rsidP="006E2F45"/>
    <w:p w14:paraId="0D727F1A" w14:textId="43A6DD1C" w:rsidR="003C554B" w:rsidRDefault="003C554B" w:rsidP="006E2F45">
      <w:r>
        <w:t>Cornell University (2019) published the New York Phosphorus Runoff Index for agricultural areas to determine the relative risk of phosphorus runoff. This process also requires an evaluation of the material (soil or substrate) and the site</w:t>
      </w:r>
      <w:r w:rsidR="004F2B7B">
        <w:t xml:space="preserve"> conditions</w:t>
      </w:r>
      <w:r>
        <w:t>. The user’s manual and documentation (</w:t>
      </w:r>
      <w:proofErr w:type="spellStart"/>
      <w:r>
        <w:t>Czymmek</w:t>
      </w:r>
      <w:proofErr w:type="spellEnd"/>
      <w:r>
        <w:t xml:space="preserve">, </w:t>
      </w:r>
      <w:r w:rsidRPr="003C554B">
        <w:rPr>
          <w:i/>
          <w:iCs/>
        </w:rPr>
        <w:t xml:space="preserve">et al. </w:t>
      </w:r>
      <w:r>
        <w:t>(undated) describes the features of this index, as summarized in the following tables.</w:t>
      </w:r>
    </w:p>
    <w:p w14:paraId="25E05DA7" w14:textId="2B75986D" w:rsidR="003C554B" w:rsidRDefault="003C554B" w:rsidP="006E2F45"/>
    <w:p w14:paraId="59654F62" w14:textId="51A734AA" w:rsidR="003C554B" w:rsidRDefault="003C554B" w:rsidP="006E2F45">
      <w:r>
        <w:rPr>
          <w:noProof/>
        </w:rPr>
        <w:drawing>
          <wp:inline distT="0" distB="0" distL="0" distR="0" wp14:anchorId="169C2CF6" wp14:editId="3F563944">
            <wp:extent cx="5760720" cy="193216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0569" t="38966" r="38457" b="33679"/>
                    <a:stretch/>
                  </pic:blipFill>
                  <pic:spPr bwMode="auto">
                    <a:xfrm>
                      <a:off x="0" y="0"/>
                      <a:ext cx="5796071" cy="1944024"/>
                    </a:xfrm>
                    <a:prstGeom prst="rect">
                      <a:avLst/>
                    </a:prstGeom>
                    <a:ln>
                      <a:noFill/>
                    </a:ln>
                    <a:extLst>
                      <a:ext uri="{53640926-AAD7-44D8-BBD7-CCE9431645EC}">
                        <a14:shadowObscured xmlns:a14="http://schemas.microsoft.com/office/drawing/2010/main"/>
                      </a:ext>
                    </a:extLst>
                  </pic:spPr>
                </pic:pic>
              </a:graphicData>
            </a:graphic>
          </wp:inline>
        </w:drawing>
      </w:r>
    </w:p>
    <w:p w14:paraId="7A15ACE8" w14:textId="6F805DAD" w:rsidR="003C554B" w:rsidRDefault="003C554B" w:rsidP="006E2F45">
      <w:r>
        <w:t xml:space="preserve">Source: </w:t>
      </w:r>
      <w:proofErr w:type="spellStart"/>
      <w:r>
        <w:t>Czymmek</w:t>
      </w:r>
      <w:proofErr w:type="spellEnd"/>
      <w:r>
        <w:t xml:space="preserve">, </w:t>
      </w:r>
      <w:r w:rsidRPr="003C554B">
        <w:rPr>
          <w:i/>
          <w:iCs/>
        </w:rPr>
        <w:t xml:space="preserve">et al. </w:t>
      </w:r>
      <w:r>
        <w:t>(undated)</w:t>
      </w:r>
    </w:p>
    <w:p w14:paraId="3F0DC3C3" w14:textId="77777777" w:rsidR="003C554B" w:rsidRDefault="003C554B" w:rsidP="006E2F45"/>
    <w:p w14:paraId="5AB8A277" w14:textId="69DFCBAE" w:rsidR="00F165B4" w:rsidRDefault="00F165B4" w:rsidP="006E2F45"/>
    <w:p w14:paraId="4995BFAE" w14:textId="4C6FD30D" w:rsidR="003C554B" w:rsidRDefault="003C554B" w:rsidP="006E2F45">
      <w:r>
        <w:rPr>
          <w:noProof/>
        </w:rPr>
        <w:lastRenderedPageBreak/>
        <w:drawing>
          <wp:inline distT="0" distB="0" distL="0" distR="0" wp14:anchorId="79007E46" wp14:editId="6BCB7EE9">
            <wp:extent cx="5661025" cy="290222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0033" t="17340" r="36583" b="38872"/>
                    <a:stretch/>
                  </pic:blipFill>
                  <pic:spPr bwMode="auto">
                    <a:xfrm>
                      <a:off x="0" y="0"/>
                      <a:ext cx="5681070" cy="2912502"/>
                    </a:xfrm>
                    <a:prstGeom prst="rect">
                      <a:avLst/>
                    </a:prstGeom>
                    <a:ln>
                      <a:noFill/>
                    </a:ln>
                    <a:extLst>
                      <a:ext uri="{53640926-AAD7-44D8-BBD7-CCE9431645EC}">
                        <a14:shadowObscured xmlns:a14="http://schemas.microsoft.com/office/drawing/2010/main"/>
                      </a:ext>
                    </a:extLst>
                  </pic:spPr>
                </pic:pic>
              </a:graphicData>
            </a:graphic>
          </wp:inline>
        </w:drawing>
      </w:r>
    </w:p>
    <w:p w14:paraId="5AC3F601" w14:textId="77777777" w:rsidR="003C554B" w:rsidRDefault="003C554B" w:rsidP="003C554B">
      <w:r>
        <w:t xml:space="preserve">Source: </w:t>
      </w:r>
      <w:proofErr w:type="spellStart"/>
      <w:r>
        <w:t>Czymmek</w:t>
      </w:r>
      <w:proofErr w:type="spellEnd"/>
      <w:r>
        <w:t xml:space="preserve">, </w:t>
      </w:r>
      <w:r w:rsidRPr="003C554B">
        <w:rPr>
          <w:i/>
          <w:iCs/>
        </w:rPr>
        <w:t xml:space="preserve">et al. </w:t>
      </w:r>
      <w:r>
        <w:t>(undated)</w:t>
      </w:r>
    </w:p>
    <w:p w14:paraId="17219B70" w14:textId="2AC16F4A" w:rsidR="003C554B" w:rsidRDefault="003C554B" w:rsidP="006E2F45"/>
    <w:p w14:paraId="59D72513" w14:textId="2DB636C6" w:rsidR="003C554B" w:rsidRDefault="003C554B" w:rsidP="006E2F45"/>
    <w:p w14:paraId="426020D9" w14:textId="4F3E9545" w:rsidR="003C554B" w:rsidRDefault="003C554B" w:rsidP="006E2F45">
      <w:r>
        <w:t>As an example, a potential application to a green roof may include the following factors:</w:t>
      </w:r>
    </w:p>
    <w:p w14:paraId="2EF15700" w14:textId="12263006" w:rsidR="003C554B" w:rsidRDefault="003C554B" w:rsidP="003C554B">
      <w:pPr>
        <w:pStyle w:val="ListParagraph"/>
        <w:numPr>
          <w:ilvl w:val="0"/>
          <w:numId w:val="32"/>
        </w:numPr>
      </w:pPr>
      <w:r>
        <w:t>Flow distance (FD): &lt;100 ft</w:t>
      </w:r>
    </w:p>
    <w:p w14:paraId="7C07AEF1" w14:textId="1151B38A" w:rsidR="003C554B" w:rsidRDefault="003C554B" w:rsidP="003C554B">
      <w:pPr>
        <w:pStyle w:val="ListParagraph"/>
        <w:numPr>
          <w:ilvl w:val="0"/>
          <w:numId w:val="32"/>
        </w:numPr>
      </w:pPr>
      <w:r>
        <w:t>Flooding frequency (FF): frequent (whenever it rains)</w:t>
      </w:r>
    </w:p>
    <w:p w14:paraId="06617B32" w14:textId="3F4A5011" w:rsidR="003C554B" w:rsidRDefault="003C554B" w:rsidP="003C554B">
      <w:pPr>
        <w:pStyle w:val="ListParagraph"/>
        <w:numPr>
          <w:ilvl w:val="0"/>
          <w:numId w:val="32"/>
        </w:numPr>
      </w:pPr>
      <w:r>
        <w:t>Concentrated flow present (discharge from green roof)</w:t>
      </w:r>
    </w:p>
    <w:p w14:paraId="20EE7CC3" w14:textId="3D81ED44" w:rsidR="003C554B" w:rsidRDefault="003C554B" w:rsidP="003C554B">
      <w:pPr>
        <w:pStyle w:val="ListParagraph"/>
        <w:numPr>
          <w:ilvl w:val="0"/>
          <w:numId w:val="32"/>
        </w:numPr>
      </w:pPr>
      <w:r>
        <w:t>Soil types depending on texture class of substrate mixture</w:t>
      </w:r>
    </w:p>
    <w:p w14:paraId="3C781349" w14:textId="4A4238C9" w:rsidR="003C554B" w:rsidRDefault="003C554B" w:rsidP="003C554B">
      <w:pPr>
        <w:pStyle w:val="ListParagraph"/>
        <w:numPr>
          <w:ilvl w:val="0"/>
          <w:numId w:val="32"/>
        </w:numPr>
      </w:pPr>
      <w:r>
        <w:t>Erosion rate: &lt; 1 ton/acre</w:t>
      </w:r>
    </w:p>
    <w:p w14:paraId="698963E3" w14:textId="26FA9E7F" w:rsidR="003C554B" w:rsidRDefault="003C554B" w:rsidP="003C554B">
      <w:pPr>
        <w:pStyle w:val="ListParagraph"/>
        <w:numPr>
          <w:ilvl w:val="0"/>
          <w:numId w:val="32"/>
        </w:numPr>
      </w:pPr>
      <w:r>
        <w:t xml:space="preserve">Buffer absent </w:t>
      </w:r>
    </w:p>
    <w:p w14:paraId="779F3FF5" w14:textId="7E0E0C99" w:rsidR="003C554B" w:rsidRDefault="003C554B" w:rsidP="003C554B"/>
    <w:p w14:paraId="7C064DE7" w14:textId="1DE82064" w:rsidR="006A510C" w:rsidRDefault="006A510C" w:rsidP="003C554B"/>
    <w:p w14:paraId="27A5416A" w14:textId="67EE6DF2" w:rsidR="00C16470" w:rsidRDefault="006A510C" w:rsidP="00C16470">
      <w:r w:rsidRPr="006A510C">
        <w:t>Beecham</w:t>
      </w:r>
      <w:r>
        <w:t xml:space="preserve"> and </w:t>
      </w:r>
      <w:proofErr w:type="spellStart"/>
      <w:r w:rsidRPr="006A510C">
        <w:t>Razzaghmanesh</w:t>
      </w:r>
      <w:proofErr w:type="spellEnd"/>
      <w:r>
        <w:t xml:space="preserve"> (2014) studied green roofs having different substrates in the </w:t>
      </w:r>
      <w:r w:rsidR="00C16470">
        <w:t>dry and hot</w:t>
      </w:r>
      <w:r>
        <w:t xml:space="preserve"> climate of Adelaide, South Australia.</w:t>
      </w:r>
      <w:r w:rsidR="00C16470">
        <w:t xml:space="preserve"> They found that the organic substrate mix produced higher orthophosphate concentrations. The </w:t>
      </w:r>
      <w:r w:rsidR="004F2B7B">
        <w:t>sc</w:t>
      </w:r>
      <w:r w:rsidR="00C16470">
        <w:t xml:space="preserve">oria mix had intermediate concentrations, while the </w:t>
      </w:r>
      <w:r w:rsidR="0064009F">
        <w:t>crushed</w:t>
      </w:r>
      <w:r w:rsidR="004F2B7B">
        <w:t xml:space="preserve"> br</w:t>
      </w:r>
      <w:r w:rsidR="00C16470">
        <w:t>ick mix had the lowest concentrations. This indicates that leaching of organics in the growing media resulted in higher orthophosphate concentrations in the runoff. However, in the vegetated green roofs, the phosphorous concentration was reduced by 60% to 80%, while there were no differences between the different types of vegetated green roofs. Plant uptake of the orthophosphate was therefore observed during these studies. The following table summarizes these findings.</w:t>
      </w:r>
    </w:p>
    <w:p w14:paraId="571BB4EE" w14:textId="77777777" w:rsidR="00C16470" w:rsidRDefault="00C16470" w:rsidP="00C16470"/>
    <w:p w14:paraId="0681688E" w14:textId="77777777" w:rsidR="004F2B7B" w:rsidRDefault="00C16470" w:rsidP="00C16470">
      <w:pPr>
        <w:sectPr w:rsidR="004F2B7B">
          <w:footerReference w:type="default" r:id="rId14"/>
          <w:pgSz w:w="12240" w:h="15840"/>
          <w:pgMar w:top="1440" w:right="1440" w:bottom="1440" w:left="1440" w:header="720" w:footer="720" w:gutter="0"/>
          <w:cols w:space="720"/>
          <w:docGrid w:linePitch="360"/>
        </w:sectPr>
      </w:pPr>
      <w:r>
        <w:t xml:space="preserve"> </w:t>
      </w:r>
    </w:p>
    <w:p w14:paraId="6D2F56C5" w14:textId="376DB339" w:rsidR="006A510C" w:rsidRDefault="00C16470" w:rsidP="00C16470">
      <w:r>
        <w:rPr>
          <w:noProof/>
        </w:rPr>
        <w:lastRenderedPageBreak/>
        <w:drawing>
          <wp:inline distT="0" distB="0" distL="0" distR="0" wp14:anchorId="3E85355D" wp14:editId="57DAF429">
            <wp:extent cx="9119740" cy="3823970"/>
            <wp:effectExtent l="0" t="0" r="5715"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154" t="34467" r="43144" b="31124"/>
                    <a:stretch/>
                  </pic:blipFill>
                  <pic:spPr bwMode="auto">
                    <a:xfrm>
                      <a:off x="0" y="0"/>
                      <a:ext cx="9195782" cy="3855855"/>
                    </a:xfrm>
                    <a:prstGeom prst="rect">
                      <a:avLst/>
                    </a:prstGeom>
                    <a:ln>
                      <a:noFill/>
                    </a:ln>
                    <a:extLst>
                      <a:ext uri="{53640926-AAD7-44D8-BBD7-CCE9431645EC}">
                        <a14:shadowObscured xmlns:a14="http://schemas.microsoft.com/office/drawing/2010/main"/>
                      </a:ext>
                    </a:extLst>
                  </pic:spPr>
                </pic:pic>
              </a:graphicData>
            </a:graphic>
          </wp:inline>
        </w:drawing>
      </w:r>
    </w:p>
    <w:p w14:paraId="2BE57C8E" w14:textId="54C74ECC" w:rsidR="006A510C" w:rsidRDefault="00C16470" w:rsidP="003C554B">
      <w:r>
        <w:t xml:space="preserve">Source: </w:t>
      </w:r>
      <w:r w:rsidRPr="006A510C">
        <w:t>Beecham</w:t>
      </w:r>
      <w:r>
        <w:t xml:space="preserve"> and </w:t>
      </w:r>
      <w:proofErr w:type="spellStart"/>
      <w:r w:rsidRPr="006A510C">
        <w:t>Razzaghmanesh</w:t>
      </w:r>
      <w:proofErr w:type="spellEnd"/>
      <w:r>
        <w:t xml:space="preserve"> (2014)</w:t>
      </w:r>
    </w:p>
    <w:p w14:paraId="3C4BCE2B" w14:textId="77777777" w:rsidR="004F2B7B" w:rsidRDefault="004F2B7B" w:rsidP="003C554B">
      <w:pPr>
        <w:sectPr w:rsidR="004F2B7B" w:rsidSect="004F2B7B">
          <w:pgSz w:w="15840" w:h="12240" w:orient="landscape"/>
          <w:pgMar w:top="1440" w:right="1440" w:bottom="1440" w:left="1440" w:header="720" w:footer="720" w:gutter="0"/>
          <w:cols w:space="720"/>
          <w:docGrid w:linePitch="360"/>
        </w:sectPr>
      </w:pPr>
    </w:p>
    <w:p w14:paraId="065B607F" w14:textId="2D94B0B5" w:rsidR="006A510C" w:rsidRDefault="006A510C" w:rsidP="003C554B"/>
    <w:p w14:paraId="4033BA63" w14:textId="1B823EF6" w:rsidR="006A510C" w:rsidRDefault="006A510C" w:rsidP="003C554B"/>
    <w:p w14:paraId="6EB6126B" w14:textId="5DE0DF5F" w:rsidR="006A510C" w:rsidRDefault="001C4C1E" w:rsidP="003C554B">
      <w:r>
        <w:t xml:space="preserve">Wang, </w:t>
      </w:r>
      <w:r w:rsidRPr="001C4C1E">
        <w:rPr>
          <w:i/>
          <w:iCs/>
        </w:rPr>
        <w:t>et al.</w:t>
      </w:r>
      <w:r>
        <w:t xml:space="preserve"> (2017) examined dual-substrate layered green roofs in Beijing. </w:t>
      </w:r>
      <w:r w:rsidRPr="001C4C1E">
        <w:t>All of the dual-substrate-layer</w:t>
      </w:r>
      <w:r>
        <w:t>ed</w:t>
      </w:r>
      <w:r w:rsidRPr="001C4C1E">
        <w:t xml:space="preserve"> green roofs appeared to be sinks for organics, heavy metals and all forms of nitrogen in all cases, while </w:t>
      </w:r>
      <w:r>
        <w:t xml:space="preserve">they </w:t>
      </w:r>
      <w:r w:rsidRPr="001C4C1E">
        <w:t xml:space="preserve">acted as sources of phosphorus contaminants </w:t>
      </w:r>
      <w:r>
        <w:t>during</w:t>
      </w:r>
      <w:r w:rsidRPr="001C4C1E">
        <w:t xml:space="preserve"> heavy rains.</w:t>
      </w:r>
      <w:r>
        <w:t xml:space="preserve"> They recommend a</w:t>
      </w:r>
      <w:r w:rsidRPr="001C4C1E">
        <w:t xml:space="preserve"> mixture of activated charcoal and/or pumice with perlite and vermiculite as the adsorption substrate</w:t>
      </w:r>
      <w:r>
        <w:t xml:space="preserve"> </w:t>
      </w:r>
      <w:r w:rsidR="004F2B7B">
        <w:t>for</w:t>
      </w:r>
      <w:r>
        <w:t xml:space="preserve"> long service life and pollutant reduction</w:t>
      </w:r>
      <w:r w:rsidRPr="001C4C1E">
        <w:t>.</w:t>
      </w:r>
    </w:p>
    <w:p w14:paraId="0A978CFF" w14:textId="7308D1B9" w:rsidR="006A510C" w:rsidRDefault="006A510C" w:rsidP="003C554B"/>
    <w:p w14:paraId="4110370C" w14:textId="29CCEBEE" w:rsidR="003C554B" w:rsidRDefault="006A510C" w:rsidP="006A510C">
      <w:pPr>
        <w:pStyle w:val="Heading2"/>
      </w:pPr>
      <w:bookmarkStart w:id="5" w:name="_Toc44956719"/>
      <w:r>
        <w:t>Biochar as a Component of Green Roof Substrates</w:t>
      </w:r>
      <w:bookmarkEnd w:id="5"/>
    </w:p>
    <w:p w14:paraId="747B6AFC" w14:textId="24186054" w:rsidR="003C554B" w:rsidRDefault="001F47CF" w:rsidP="006E2F45">
      <w:r>
        <w:t xml:space="preserve">Qianqian, </w:t>
      </w:r>
      <w:r w:rsidRPr="001F47CF">
        <w:rPr>
          <w:i/>
          <w:iCs/>
        </w:rPr>
        <w:t>et al.</w:t>
      </w:r>
      <w:r>
        <w:t xml:space="preserve"> (2019) examined the use of biochar as a substrate on green roofs located in China. They did not identify any significance difference in the runoff retention for green roofs having commercial substrates and with biochar substrates (both about 72%). They found that both substrates had gradually decreasing concentrations of total nitrogen, total phosphorus, COD, and iron with time. The biochar substrate resulted in TN (9.8 mg/L) and COD (97 mg/L) concentrations</w:t>
      </w:r>
      <w:r w:rsidR="005070CA">
        <w:t>, which were</w:t>
      </w:r>
      <w:r>
        <w:t xml:space="preserve"> about half of the commercial substrate (TN at 16 mg/L and COD at 172 mg/L).</w:t>
      </w:r>
    </w:p>
    <w:p w14:paraId="2D3BEDEE" w14:textId="6F239116" w:rsidR="003C554B" w:rsidRDefault="003C554B" w:rsidP="006E2F45"/>
    <w:p w14:paraId="66349235" w14:textId="6F6BB1B5" w:rsidR="005630D0" w:rsidRDefault="00B765C5" w:rsidP="005630D0">
      <w:proofErr w:type="spellStart"/>
      <w:r w:rsidRPr="00B765C5">
        <w:t>Kuoppamäki</w:t>
      </w:r>
      <w:proofErr w:type="spellEnd"/>
      <w:r w:rsidRPr="00B765C5">
        <w:t xml:space="preserve"> and</w:t>
      </w:r>
      <w:r>
        <w:t xml:space="preserve"> </w:t>
      </w:r>
      <w:proofErr w:type="spellStart"/>
      <w:r w:rsidRPr="00B765C5">
        <w:t>Lehvävirta</w:t>
      </w:r>
      <w:proofErr w:type="spellEnd"/>
      <w:r>
        <w:t xml:space="preserve"> (2016) also investigated </w:t>
      </w:r>
      <w:r w:rsidR="005630D0">
        <w:t>two</w:t>
      </w:r>
      <w:r>
        <w:t xml:space="preserve"> birch biochar</w:t>
      </w:r>
      <w:r w:rsidR="005630D0">
        <w:t>s</w:t>
      </w:r>
      <w:r>
        <w:t xml:space="preserve"> </w:t>
      </w:r>
      <w:r w:rsidR="005630D0">
        <w:t xml:space="preserve">(prepared at different </w:t>
      </w:r>
      <w:r w:rsidR="005070CA">
        <w:t xml:space="preserve">pyrolysis </w:t>
      </w:r>
      <w:r w:rsidR="005630D0">
        <w:t>temperatures</w:t>
      </w:r>
      <w:r w:rsidR="005070CA">
        <w:t xml:space="preserve"> and times</w:t>
      </w:r>
      <w:r w:rsidR="005630D0">
        <w:t xml:space="preserve">) </w:t>
      </w:r>
      <w:r>
        <w:t xml:space="preserve">on green roofs in Finland. </w:t>
      </w:r>
      <w:r w:rsidR="005630D0" w:rsidRPr="00CC2A8D">
        <w:t>The green roofs were thin-layered (2</w:t>
      </w:r>
      <w:r w:rsidR="005630D0">
        <w:t xml:space="preserve"> to </w:t>
      </w:r>
      <w:r w:rsidR="005630D0" w:rsidRPr="00CC2A8D">
        <w:t>12 cm of substrate) Sedum/moss roofs, while two were meadow roofs (with</w:t>
      </w:r>
      <w:r w:rsidR="005630D0">
        <w:t xml:space="preserve"> </w:t>
      </w:r>
      <w:r w:rsidR="005630D0" w:rsidRPr="00CC2A8D">
        <w:t>substrate depths of 21 and 23 cm)</w:t>
      </w:r>
      <w:r w:rsidR="005630D0">
        <w:t>.</w:t>
      </w:r>
      <w:r w:rsidR="005630D0" w:rsidRPr="005630D0">
        <w:t xml:space="preserve"> At the beginning of the </w:t>
      </w:r>
      <w:r w:rsidR="005630D0">
        <w:t>measurement period</w:t>
      </w:r>
      <w:r w:rsidR="005630D0" w:rsidRPr="005630D0">
        <w:t xml:space="preserve"> </w:t>
      </w:r>
      <w:r w:rsidR="005630D0">
        <w:t>they</w:t>
      </w:r>
      <w:r w:rsidR="005630D0" w:rsidRPr="005630D0">
        <w:t xml:space="preserve"> found negligible </w:t>
      </w:r>
      <w:r w:rsidR="005630D0">
        <w:t>effects due to the</w:t>
      </w:r>
      <w:r w:rsidR="005630D0" w:rsidRPr="005630D0">
        <w:t xml:space="preserve"> biochar, but </w:t>
      </w:r>
      <w:r w:rsidR="005630D0">
        <w:t>after one year, the</w:t>
      </w:r>
      <w:r w:rsidR="005630D0" w:rsidRPr="005630D0">
        <w:t xml:space="preserve"> biochar retained nutrients. The total annual loads </w:t>
      </w:r>
      <w:r w:rsidR="005630D0">
        <w:t xml:space="preserve">(product of both quantity and concentration reductions) </w:t>
      </w:r>
      <w:r w:rsidR="005630D0" w:rsidRPr="005630D0">
        <w:t xml:space="preserve">of nutrients were significantly reduced by </w:t>
      </w:r>
      <w:r w:rsidR="005630D0">
        <w:t xml:space="preserve">the </w:t>
      </w:r>
      <w:r w:rsidR="005630D0" w:rsidRPr="005630D0">
        <w:t>biochar amendment</w:t>
      </w:r>
      <w:r w:rsidR="005630D0">
        <w:t>s</w:t>
      </w:r>
      <w:r w:rsidR="005630D0" w:rsidRPr="005630D0">
        <w:t xml:space="preserve"> in both green roof types.</w:t>
      </w:r>
      <w:r w:rsidR="005630D0">
        <w:t xml:space="preserve"> The following tables describe the biochar characteristics.</w:t>
      </w:r>
    </w:p>
    <w:p w14:paraId="73CD1617" w14:textId="1DD56A1E" w:rsidR="005630D0" w:rsidRDefault="005630D0" w:rsidP="005630D0"/>
    <w:p w14:paraId="1F54BAD2" w14:textId="3F168AF5" w:rsidR="005630D0" w:rsidRDefault="005630D0" w:rsidP="005630D0">
      <w:r>
        <w:rPr>
          <w:noProof/>
        </w:rPr>
        <w:drawing>
          <wp:inline distT="0" distB="0" distL="0" distR="0" wp14:anchorId="5EDDAB93" wp14:editId="1BDFF577">
            <wp:extent cx="4556097" cy="127571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7029" t="31795" r="66632" b="56367"/>
                    <a:stretch/>
                  </pic:blipFill>
                  <pic:spPr bwMode="auto">
                    <a:xfrm>
                      <a:off x="0" y="0"/>
                      <a:ext cx="4600636" cy="1288186"/>
                    </a:xfrm>
                    <a:prstGeom prst="rect">
                      <a:avLst/>
                    </a:prstGeom>
                    <a:ln>
                      <a:noFill/>
                    </a:ln>
                    <a:extLst>
                      <a:ext uri="{53640926-AAD7-44D8-BBD7-CCE9431645EC}">
                        <a14:shadowObscured xmlns:a14="http://schemas.microsoft.com/office/drawing/2010/main"/>
                      </a:ext>
                    </a:extLst>
                  </pic:spPr>
                </pic:pic>
              </a:graphicData>
            </a:graphic>
          </wp:inline>
        </w:drawing>
      </w:r>
    </w:p>
    <w:p w14:paraId="4281D9BA" w14:textId="1689AB1D" w:rsidR="003C554B" w:rsidRDefault="005630D0" w:rsidP="006E2F45">
      <w:r>
        <w:t xml:space="preserve">Source: </w:t>
      </w:r>
      <w:proofErr w:type="spellStart"/>
      <w:r w:rsidRPr="00B765C5">
        <w:t>Kuoppamäki</w:t>
      </w:r>
      <w:proofErr w:type="spellEnd"/>
      <w:r w:rsidRPr="00B765C5">
        <w:t xml:space="preserve"> and</w:t>
      </w:r>
      <w:r>
        <w:t xml:space="preserve"> </w:t>
      </w:r>
      <w:proofErr w:type="spellStart"/>
      <w:r w:rsidRPr="00B765C5">
        <w:t>Lehvävirta</w:t>
      </w:r>
      <w:proofErr w:type="spellEnd"/>
      <w:r>
        <w:t xml:space="preserve"> (2016)</w:t>
      </w:r>
    </w:p>
    <w:p w14:paraId="3A76472F" w14:textId="6695B322" w:rsidR="005630D0" w:rsidRDefault="005630D0" w:rsidP="006E2F45"/>
    <w:p w14:paraId="1806101F" w14:textId="54939176" w:rsidR="005630D0" w:rsidRDefault="005630D0" w:rsidP="006E2F45">
      <w:r w:rsidRPr="001007DD">
        <w:rPr>
          <w:noProof/>
        </w:rPr>
        <w:lastRenderedPageBreak/>
        <w:drawing>
          <wp:inline distT="0" distB="0" distL="0" distR="0" wp14:anchorId="3C404DFC" wp14:editId="38D133A4">
            <wp:extent cx="4687701" cy="227407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449" t="47692" r="67467" b="31286"/>
                    <a:stretch/>
                  </pic:blipFill>
                  <pic:spPr bwMode="auto">
                    <a:xfrm>
                      <a:off x="0" y="0"/>
                      <a:ext cx="4738709" cy="2298818"/>
                    </a:xfrm>
                    <a:prstGeom prst="rect">
                      <a:avLst/>
                    </a:prstGeom>
                    <a:ln>
                      <a:noFill/>
                    </a:ln>
                    <a:extLst>
                      <a:ext uri="{53640926-AAD7-44D8-BBD7-CCE9431645EC}">
                        <a14:shadowObscured xmlns:a14="http://schemas.microsoft.com/office/drawing/2010/main"/>
                      </a:ext>
                    </a:extLst>
                  </pic:spPr>
                </pic:pic>
              </a:graphicData>
            </a:graphic>
          </wp:inline>
        </w:drawing>
      </w:r>
    </w:p>
    <w:p w14:paraId="7F11D029" w14:textId="77777777" w:rsidR="005630D0" w:rsidRDefault="005630D0" w:rsidP="005630D0">
      <w:r>
        <w:t xml:space="preserve">Source: </w:t>
      </w:r>
      <w:proofErr w:type="spellStart"/>
      <w:r w:rsidRPr="00B765C5">
        <w:t>Kuoppamäki</w:t>
      </w:r>
      <w:proofErr w:type="spellEnd"/>
      <w:r w:rsidRPr="00B765C5">
        <w:t xml:space="preserve"> and</w:t>
      </w:r>
      <w:r>
        <w:t xml:space="preserve"> </w:t>
      </w:r>
      <w:proofErr w:type="spellStart"/>
      <w:r w:rsidRPr="00B765C5">
        <w:t>Lehvävirta</w:t>
      </w:r>
      <w:proofErr w:type="spellEnd"/>
      <w:r>
        <w:t xml:space="preserve"> (2016)</w:t>
      </w:r>
    </w:p>
    <w:p w14:paraId="7DA644EC" w14:textId="696BA702" w:rsidR="003C554B" w:rsidRDefault="003C554B" w:rsidP="006E2F45"/>
    <w:p w14:paraId="61F2EA24" w14:textId="3F0D4EEE" w:rsidR="005630D0" w:rsidRDefault="005630D0" w:rsidP="006E2F45"/>
    <w:p w14:paraId="4508B302" w14:textId="7CA08E45" w:rsidR="0022684D" w:rsidRDefault="005630D0" w:rsidP="0022684D">
      <w:proofErr w:type="spellStart"/>
      <w:r w:rsidRPr="00B765C5">
        <w:t>Kuoppamäki</w:t>
      </w:r>
      <w:proofErr w:type="spellEnd"/>
      <w:r>
        <w:t xml:space="preserve">, </w:t>
      </w:r>
      <w:r w:rsidRPr="005630D0">
        <w:rPr>
          <w:i/>
          <w:iCs/>
        </w:rPr>
        <w:t>et al.</w:t>
      </w:r>
      <w:r>
        <w:t xml:space="preserve"> (2016) in another publication stated that the </w:t>
      </w:r>
      <w:r w:rsidRPr="005630D0">
        <w:t>biochar reduced the cumulative leaching of nutrients, even though biochar did not significantly reduce nutrient concentrations.</w:t>
      </w:r>
      <w:r>
        <w:t xml:space="preserve"> </w:t>
      </w:r>
      <w:r w:rsidR="002D11D0" w:rsidRPr="002D11D0">
        <w:t>In the laboratory experiment</w:t>
      </w:r>
      <w:r w:rsidR="002D11D0">
        <w:t>s</w:t>
      </w:r>
      <w:r w:rsidR="002D11D0" w:rsidRPr="002D11D0">
        <w:t>, one type of biochar reduced nutrient concentrations and load</w:t>
      </w:r>
      <w:r w:rsidR="002D11D0">
        <w:t>s</w:t>
      </w:r>
      <w:r w:rsidR="002D11D0" w:rsidRPr="002D11D0">
        <w:t xml:space="preserve"> in </w:t>
      </w:r>
      <w:r w:rsidR="002D11D0">
        <w:t xml:space="preserve">the </w:t>
      </w:r>
      <w:r w:rsidR="002D11D0" w:rsidRPr="002D11D0">
        <w:t>runoff</w:t>
      </w:r>
      <w:r w:rsidR="002D11D0">
        <w:t>,</w:t>
      </w:r>
      <w:r w:rsidR="002D11D0" w:rsidRPr="002D11D0">
        <w:t xml:space="preserve"> while another type had an opposite effect. </w:t>
      </w:r>
      <w:r w:rsidR="002D11D0">
        <w:t>T</w:t>
      </w:r>
      <w:r w:rsidR="002D11D0" w:rsidRPr="002D11D0">
        <w:t xml:space="preserve">he properties </w:t>
      </w:r>
      <w:r w:rsidR="0022684D">
        <w:t xml:space="preserve">and effects </w:t>
      </w:r>
      <w:r w:rsidR="002D11D0" w:rsidRPr="002D11D0">
        <w:t xml:space="preserve">of biochar can vary </w:t>
      </w:r>
      <w:r w:rsidR="0022684D" w:rsidRPr="002D11D0">
        <w:t>considerably,</w:t>
      </w:r>
      <w:r w:rsidR="002D11D0">
        <w:t xml:space="preserve"> </w:t>
      </w:r>
      <w:r w:rsidR="0022684D">
        <w:t>requiring specific testing to measure their benefits for green roof</w:t>
      </w:r>
      <w:r w:rsidR="00454C00">
        <w:t xml:space="preserve"> use</w:t>
      </w:r>
      <w:r w:rsidR="0022684D">
        <w:t xml:space="preserve">. Pyrolysis conditions and the raw material have strong effects on the characteristics of </w:t>
      </w:r>
      <w:r w:rsidR="00454C00">
        <w:t xml:space="preserve">a </w:t>
      </w:r>
      <w:r w:rsidR="0022684D">
        <w:t xml:space="preserve">biochar, with </w:t>
      </w:r>
      <w:r w:rsidR="00454C00">
        <w:t>varying</w:t>
      </w:r>
      <w:r w:rsidR="0022684D">
        <w:t xml:space="preserve"> </w:t>
      </w:r>
      <w:r w:rsidR="00454C00">
        <w:t xml:space="preserve">runoff </w:t>
      </w:r>
      <w:r w:rsidR="0022684D">
        <w:t>results due to the quality of the biochar.</w:t>
      </w:r>
    </w:p>
    <w:p w14:paraId="79C8350E" w14:textId="77777777" w:rsidR="0022684D" w:rsidRDefault="0022684D" w:rsidP="0022684D"/>
    <w:p w14:paraId="7C99D0DB" w14:textId="363FE63C" w:rsidR="005630D0" w:rsidRDefault="0022684D" w:rsidP="0022684D">
      <w:r>
        <w:t xml:space="preserve">Although grasses have been shown to be more effective in reducing runoff than Sedum, </w:t>
      </w:r>
      <w:proofErr w:type="spellStart"/>
      <w:r w:rsidRPr="0022684D">
        <w:t>Kuoppamäki</w:t>
      </w:r>
      <w:proofErr w:type="spellEnd"/>
      <w:r w:rsidRPr="0022684D">
        <w:t xml:space="preserve">, </w:t>
      </w:r>
      <w:r w:rsidRPr="0022684D">
        <w:rPr>
          <w:i/>
          <w:iCs/>
        </w:rPr>
        <w:t>et al</w:t>
      </w:r>
      <w:r w:rsidRPr="0022684D">
        <w:t xml:space="preserve">. (2016) </w:t>
      </w:r>
      <w:r>
        <w:t>did not find any effects of vegetation type (Sedum vs. meadow) in terms of water retention. This was probably due to the poor survival of grasses and herbs</w:t>
      </w:r>
      <w:r w:rsidR="00BF1566">
        <w:t xml:space="preserve"> in the green roofs monitored</w:t>
      </w:r>
      <w:r>
        <w:t>. They found that substrate depth, rather than vegetation type, can determine retention capacity. They concluded that avoiding fertilization and careful selection of substrate material, including use of studied amendments, are appropriate means to control nutrient leaching from green roofs.</w:t>
      </w:r>
    </w:p>
    <w:p w14:paraId="017448A0" w14:textId="6512CF14" w:rsidR="000C2EB9" w:rsidRDefault="000C2EB9" w:rsidP="006E2F45"/>
    <w:p w14:paraId="1D9F31DF" w14:textId="11A5237D" w:rsidR="000C2EB9" w:rsidRDefault="0022684D" w:rsidP="006E2F45">
      <w:r>
        <w:rPr>
          <w:noProof/>
        </w:rPr>
        <w:drawing>
          <wp:inline distT="0" distB="0" distL="0" distR="0" wp14:anchorId="074F3327" wp14:editId="4375448B">
            <wp:extent cx="4705350" cy="185234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726" t="62751" r="30832" b="17444"/>
                    <a:stretch/>
                  </pic:blipFill>
                  <pic:spPr bwMode="auto">
                    <a:xfrm>
                      <a:off x="0" y="0"/>
                      <a:ext cx="4786118" cy="1884141"/>
                    </a:xfrm>
                    <a:prstGeom prst="rect">
                      <a:avLst/>
                    </a:prstGeom>
                    <a:ln>
                      <a:noFill/>
                    </a:ln>
                    <a:extLst>
                      <a:ext uri="{53640926-AAD7-44D8-BBD7-CCE9431645EC}">
                        <a14:shadowObscured xmlns:a14="http://schemas.microsoft.com/office/drawing/2010/main"/>
                      </a:ext>
                    </a:extLst>
                  </pic:spPr>
                </pic:pic>
              </a:graphicData>
            </a:graphic>
          </wp:inline>
        </w:drawing>
      </w:r>
    </w:p>
    <w:p w14:paraId="026D210E" w14:textId="4587F37F" w:rsidR="000C2EB9" w:rsidRDefault="0022684D" w:rsidP="006E2F45">
      <w:r>
        <w:t xml:space="preserve">Source: </w:t>
      </w:r>
      <w:proofErr w:type="spellStart"/>
      <w:r w:rsidRPr="0022684D">
        <w:t>Kuoppamäki</w:t>
      </w:r>
      <w:proofErr w:type="spellEnd"/>
      <w:r w:rsidRPr="0022684D">
        <w:t xml:space="preserve">, </w:t>
      </w:r>
      <w:r w:rsidRPr="0022684D">
        <w:rPr>
          <w:i/>
          <w:iCs/>
        </w:rPr>
        <w:t>et al.</w:t>
      </w:r>
      <w:r w:rsidRPr="0022684D">
        <w:t xml:space="preserve"> (2016)</w:t>
      </w:r>
    </w:p>
    <w:p w14:paraId="2574B276" w14:textId="08EF1F61" w:rsidR="0022684D" w:rsidRDefault="0022684D" w:rsidP="006E2F45"/>
    <w:p w14:paraId="58937CCA" w14:textId="2D274633" w:rsidR="0022684D" w:rsidRDefault="0022684D" w:rsidP="006E2F45"/>
    <w:p w14:paraId="56BCCCD2" w14:textId="240A7A45" w:rsidR="0022684D" w:rsidRDefault="0022684D" w:rsidP="006E2F45"/>
    <w:p w14:paraId="410164B6" w14:textId="77777777" w:rsidR="0022684D" w:rsidRDefault="0022684D" w:rsidP="006E2F45"/>
    <w:p w14:paraId="374148BC" w14:textId="77777777" w:rsidR="000C2EB9" w:rsidRDefault="000C2EB9" w:rsidP="006E2F45"/>
    <w:p w14:paraId="7A421E55" w14:textId="2251E5C9" w:rsidR="000C2EB9" w:rsidRDefault="000C2EB9" w:rsidP="000C2EB9">
      <w:pPr>
        <w:pStyle w:val="Heading1"/>
      </w:pPr>
      <w:bookmarkStart w:id="6" w:name="_Toc44956720"/>
      <w:r>
        <w:t>Green Roof Water Quantity</w:t>
      </w:r>
      <w:bookmarkEnd w:id="6"/>
    </w:p>
    <w:p w14:paraId="3AE920F1" w14:textId="69DA7FBC" w:rsidR="000C2EB9" w:rsidRDefault="00871DED" w:rsidP="006E2F45">
      <w:r>
        <w:t xml:space="preserve">The following figure, from </w:t>
      </w:r>
      <w:proofErr w:type="spellStart"/>
      <w:r>
        <w:t>Peczkowski</w:t>
      </w:r>
      <w:proofErr w:type="spellEnd"/>
      <w:r>
        <w:t xml:space="preserve">, </w:t>
      </w:r>
      <w:r w:rsidRPr="00871DED">
        <w:rPr>
          <w:i/>
          <w:iCs/>
        </w:rPr>
        <w:t>et al.</w:t>
      </w:r>
      <w:r>
        <w:t xml:space="preserve"> (2018), shows a typical cross-section of an extensive green roof and the water loss mechanisms. </w:t>
      </w:r>
    </w:p>
    <w:p w14:paraId="7F369D9E" w14:textId="6597EE36" w:rsidR="000C2EB9" w:rsidRDefault="00871DED" w:rsidP="006E2F45">
      <w:r>
        <w:rPr>
          <w:noProof/>
        </w:rPr>
        <w:drawing>
          <wp:inline distT="0" distB="0" distL="0" distR="0" wp14:anchorId="109A75D8" wp14:editId="10A7AC59">
            <wp:extent cx="5942325" cy="2926080"/>
            <wp:effectExtent l="0" t="0" r="190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2709" t="38749" r="35381" b="20354"/>
                    <a:stretch/>
                  </pic:blipFill>
                  <pic:spPr bwMode="auto">
                    <a:xfrm>
                      <a:off x="0" y="0"/>
                      <a:ext cx="5965086" cy="2937288"/>
                    </a:xfrm>
                    <a:prstGeom prst="rect">
                      <a:avLst/>
                    </a:prstGeom>
                    <a:ln>
                      <a:noFill/>
                    </a:ln>
                    <a:extLst>
                      <a:ext uri="{53640926-AAD7-44D8-BBD7-CCE9431645EC}">
                        <a14:shadowObscured xmlns:a14="http://schemas.microsoft.com/office/drawing/2010/main"/>
                      </a:ext>
                    </a:extLst>
                  </pic:spPr>
                </pic:pic>
              </a:graphicData>
            </a:graphic>
          </wp:inline>
        </w:drawing>
      </w:r>
    </w:p>
    <w:p w14:paraId="4B709EA6" w14:textId="739F5040" w:rsidR="002C0544" w:rsidRDefault="00871DED" w:rsidP="006E2F45">
      <w:r>
        <w:t xml:space="preserve">Source: </w:t>
      </w:r>
      <w:bookmarkStart w:id="7" w:name="_Hlk44793448"/>
      <w:proofErr w:type="spellStart"/>
      <w:r>
        <w:t>Peczkowski</w:t>
      </w:r>
      <w:proofErr w:type="spellEnd"/>
      <w:r>
        <w:t xml:space="preserve">, </w:t>
      </w:r>
      <w:r w:rsidRPr="00871DED">
        <w:rPr>
          <w:i/>
          <w:iCs/>
        </w:rPr>
        <w:t>et al.</w:t>
      </w:r>
      <w:r>
        <w:t xml:space="preserve"> (2018)</w:t>
      </w:r>
      <w:bookmarkEnd w:id="7"/>
    </w:p>
    <w:p w14:paraId="5269A924" w14:textId="3A8AA318" w:rsidR="002C0544" w:rsidRDefault="002C0544" w:rsidP="006E2F45"/>
    <w:p w14:paraId="739FA176" w14:textId="00E934F5" w:rsidR="002C0544" w:rsidRDefault="002C0544" w:rsidP="006E2F45"/>
    <w:p w14:paraId="6821CF90" w14:textId="69434620" w:rsidR="003C554B" w:rsidRDefault="003C554B" w:rsidP="003C554B">
      <w:r>
        <w:t xml:space="preserve">Carter and Rasmussen (2006) monitored </w:t>
      </w:r>
      <w:r w:rsidR="00D67AA9">
        <w:t xml:space="preserve">a </w:t>
      </w:r>
      <w:r>
        <w:t xml:space="preserve">paired test </w:t>
      </w:r>
      <w:r w:rsidR="00D67AA9">
        <w:t xml:space="preserve">of a </w:t>
      </w:r>
      <w:r>
        <w:t xml:space="preserve">green roof and a control roof in Georgia over a one-year period. The rains ranged from 0.28 to 8.43 cm for the 31 events monitored. As shown on the following graph, the green roof </w:t>
      </w:r>
      <w:r w:rsidR="00CB0378">
        <w:t>rainfall capture</w:t>
      </w:r>
      <w:r>
        <w:t xml:space="preserve"> decreased with</w:t>
      </w:r>
      <w:r w:rsidR="00D67AA9">
        <w:t xml:space="preserve"> increasing</w:t>
      </w:r>
      <w:r>
        <w:t xml:space="preserve"> </w:t>
      </w:r>
      <w:r w:rsidR="00CB0378">
        <w:t>rainfall</w:t>
      </w:r>
      <w:r>
        <w:t xml:space="preserve"> depth</w:t>
      </w:r>
      <w:r w:rsidR="00D67AA9">
        <w:t>,</w:t>
      </w:r>
      <w:r>
        <w:t xml:space="preserve"> ranging from just under 90 percent for </w:t>
      </w:r>
      <w:r w:rsidR="00D67AA9">
        <w:t xml:space="preserve">the </w:t>
      </w:r>
      <w:r>
        <w:t>small</w:t>
      </w:r>
      <w:r w:rsidR="00D67AA9">
        <w:t>er</w:t>
      </w:r>
      <w:r>
        <w:t xml:space="preserve"> storms (&lt; 2.54 cm) to slightly less than 50 percent for </w:t>
      </w:r>
      <w:r w:rsidR="00D67AA9">
        <w:t xml:space="preserve">the </w:t>
      </w:r>
      <w:r>
        <w:t xml:space="preserve">larger storms (&gt; 7.62 cm). Runoff from the green roof was </w:t>
      </w:r>
      <w:r w:rsidR="00CB0378">
        <w:t xml:space="preserve">also </w:t>
      </w:r>
      <w:r>
        <w:t>delayed</w:t>
      </w:r>
      <w:r w:rsidR="00CB0378">
        <w:t xml:space="preserve"> with an average</w:t>
      </w:r>
      <w:r>
        <w:t xml:space="preserve"> increase of </w:t>
      </w:r>
      <w:r w:rsidR="00D67AA9">
        <w:t>about 18</w:t>
      </w:r>
      <w:r>
        <w:t xml:space="preserve"> minutes</w:t>
      </w:r>
      <w:r w:rsidR="00CB0378">
        <w:t xml:space="preserve"> for the green roof compared to the control roof</w:t>
      </w:r>
      <w:r>
        <w:t>.</w:t>
      </w:r>
    </w:p>
    <w:p w14:paraId="41464D4A" w14:textId="05EC34B1" w:rsidR="003C554B" w:rsidRDefault="003C554B" w:rsidP="006E2F45">
      <w:r>
        <w:rPr>
          <w:noProof/>
        </w:rPr>
        <w:lastRenderedPageBreak/>
        <w:drawing>
          <wp:inline distT="0" distB="0" distL="0" distR="0" wp14:anchorId="51AE1FE0" wp14:editId="20ADA502">
            <wp:extent cx="4642943" cy="3140765"/>
            <wp:effectExtent l="0" t="0" r="571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090" t="32758" r="61202" b="32925"/>
                    <a:stretch/>
                  </pic:blipFill>
                  <pic:spPr bwMode="auto">
                    <a:xfrm>
                      <a:off x="0" y="0"/>
                      <a:ext cx="4671835" cy="3160309"/>
                    </a:xfrm>
                    <a:prstGeom prst="rect">
                      <a:avLst/>
                    </a:prstGeom>
                    <a:ln>
                      <a:noFill/>
                    </a:ln>
                    <a:extLst>
                      <a:ext uri="{53640926-AAD7-44D8-BBD7-CCE9431645EC}">
                        <a14:shadowObscured xmlns:a14="http://schemas.microsoft.com/office/drawing/2010/main"/>
                      </a:ext>
                    </a:extLst>
                  </pic:spPr>
                </pic:pic>
              </a:graphicData>
            </a:graphic>
          </wp:inline>
        </w:drawing>
      </w:r>
    </w:p>
    <w:p w14:paraId="1B9A2377" w14:textId="48353D15" w:rsidR="003C554B" w:rsidRDefault="003C554B" w:rsidP="006E2F45">
      <w:r>
        <w:t>Source: Carter and Rasmussen (2006)</w:t>
      </w:r>
    </w:p>
    <w:p w14:paraId="162E67AF" w14:textId="0149B3F2" w:rsidR="003C554B" w:rsidRDefault="003C554B" w:rsidP="006E2F45"/>
    <w:p w14:paraId="0388F45A" w14:textId="77777777" w:rsidR="00B96D1B" w:rsidRDefault="00B96D1B" w:rsidP="006E2F45"/>
    <w:p w14:paraId="43D25F4C" w14:textId="6410460D" w:rsidR="003C554B" w:rsidRDefault="00D43B50" w:rsidP="006E2F45">
      <w:bookmarkStart w:id="8" w:name="_Hlk44800564"/>
      <w:r>
        <w:t xml:space="preserve">Fassman-Beck, </w:t>
      </w:r>
      <w:r w:rsidRPr="00D43B50">
        <w:rPr>
          <w:i/>
          <w:iCs/>
        </w:rPr>
        <w:t>et al</w:t>
      </w:r>
      <w:r>
        <w:t>. (2013)</w:t>
      </w:r>
      <w:bookmarkEnd w:id="8"/>
      <w:r>
        <w:t xml:space="preserve"> monitored green roofs in Auckland, New Zeeland. The roof was irrigated on </w:t>
      </w:r>
      <w:r w:rsidR="00B96D1B">
        <w:t xml:space="preserve">each </w:t>
      </w:r>
      <w:r>
        <w:t>day</w:t>
      </w:r>
      <w:r w:rsidR="00B96D1B">
        <w:t xml:space="preserve"> having</w:t>
      </w:r>
      <w:r>
        <w:t xml:space="preserve"> no rainfall. They found this was too much as the irrigation caused increased runoff </w:t>
      </w:r>
      <w:r w:rsidR="00B96D1B">
        <w:t>due to lengthy periods of higher saturated substrate</w:t>
      </w:r>
      <w:r>
        <w:t>. The following table compares the retention rate and peak flow reductions for the green roof compared to control roof conditions.</w:t>
      </w:r>
    </w:p>
    <w:p w14:paraId="7B3045A1" w14:textId="5F5C5948" w:rsidR="003C554B" w:rsidRDefault="003C554B" w:rsidP="006E2F45"/>
    <w:p w14:paraId="74DA02F5" w14:textId="77777777" w:rsidR="00B96D1B" w:rsidRDefault="00B96D1B" w:rsidP="006E2F45"/>
    <w:p w14:paraId="4A5A9E6F" w14:textId="1D84701B" w:rsidR="00D43B50" w:rsidRDefault="00D43B50" w:rsidP="006E2F45">
      <w:r>
        <w:rPr>
          <w:noProof/>
        </w:rPr>
        <w:drawing>
          <wp:inline distT="0" distB="0" distL="0" distR="0" wp14:anchorId="7CCD847C" wp14:editId="0FA8D2B8">
            <wp:extent cx="5942379" cy="2011680"/>
            <wp:effectExtent l="0" t="0" r="127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893" t="34682" r="39129" b="36622"/>
                    <a:stretch/>
                  </pic:blipFill>
                  <pic:spPr bwMode="auto">
                    <a:xfrm>
                      <a:off x="0" y="0"/>
                      <a:ext cx="5943600" cy="2012093"/>
                    </a:xfrm>
                    <a:prstGeom prst="rect">
                      <a:avLst/>
                    </a:prstGeom>
                    <a:ln>
                      <a:noFill/>
                    </a:ln>
                    <a:extLst>
                      <a:ext uri="{53640926-AAD7-44D8-BBD7-CCE9431645EC}">
                        <a14:shadowObscured xmlns:a14="http://schemas.microsoft.com/office/drawing/2010/main"/>
                      </a:ext>
                    </a:extLst>
                  </pic:spPr>
                </pic:pic>
              </a:graphicData>
            </a:graphic>
          </wp:inline>
        </w:drawing>
      </w:r>
    </w:p>
    <w:p w14:paraId="7EFA570E" w14:textId="5838F145" w:rsidR="00D43B50" w:rsidRDefault="00D43B50" w:rsidP="006E2F45">
      <w:r>
        <w:t xml:space="preserve">Source: Fassman-Beck, </w:t>
      </w:r>
      <w:r w:rsidRPr="00D43B50">
        <w:rPr>
          <w:i/>
          <w:iCs/>
        </w:rPr>
        <w:t>et al</w:t>
      </w:r>
      <w:r>
        <w:t>. (2013)</w:t>
      </w:r>
    </w:p>
    <w:p w14:paraId="1B8CD1B0" w14:textId="416A1BF9" w:rsidR="00D43B50" w:rsidRDefault="00D43B50" w:rsidP="006E2F45"/>
    <w:p w14:paraId="1EC00942" w14:textId="77777777" w:rsidR="00D43B50" w:rsidRDefault="00D43B50" w:rsidP="006E2F45"/>
    <w:p w14:paraId="503F232A" w14:textId="1F749918" w:rsidR="00D43B50" w:rsidRDefault="00D43B50" w:rsidP="006E2F45">
      <w:r>
        <w:t>They also found seasonal variations in the hydrologic response of the green roof, as shown in the following table.</w:t>
      </w:r>
    </w:p>
    <w:p w14:paraId="5721EB02" w14:textId="482FEEBC" w:rsidR="00D43B50" w:rsidRDefault="00D43B50" w:rsidP="006E2F45"/>
    <w:p w14:paraId="71E68041" w14:textId="77777777" w:rsidR="00D43B50" w:rsidRDefault="00D43B50" w:rsidP="006E2F45"/>
    <w:p w14:paraId="2F0676CF" w14:textId="5FB625EB" w:rsidR="00D43B50" w:rsidRDefault="00D43B50" w:rsidP="006E2F45">
      <w:r>
        <w:rPr>
          <w:noProof/>
        </w:rPr>
        <w:lastRenderedPageBreak/>
        <w:drawing>
          <wp:inline distT="0" distB="0" distL="0" distR="0" wp14:anchorId="69D99D42" wp14:editId="19FAB122">
            <wp:extent cx="6530029" cy="1439186"/>
            <wp:effectExtent l="0" t="0" r="4445"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0033" t="68517" r="41935" b="14545"/>
                    <a:stretch/>
                  </pic:blipFill>
                  <pic:spPr bwMode="auto">
                    <a:xfrm>
                      <a:off x="0" y="0"/>
                      <a:ext cx="6616236" cy="1458186"/>
                    </a:xfrm>
                    <a:prstGeom prst="rect">
                      <a:avLst/>
                    </a:prstGeom>
                    <a:ln>
                      <a:noFill/>
                    </a:ln>
                    <a:extLst>
                      <a:ext uri="{53640926-AAD7-44D8-BBD7-CCE9431645EC}">
                        <a14:shadowObscured xmlns:a14="http://schemas.microsoft.com/office/drawing/2010/main"/>
                      </a:ext>
                    </a:extLst>
                  </pic:spPr>
                </pic:pic>
              </a:graphicData>
            </a:graphic>
          </wp:inline>
        </w:drawing>
      </w:r>
    </w:p>
    <w:p w14:paraId="1BA02638" w14:textId="16A1A505" w:rsidR="00D43B50" w:rsidRDefault="00D43B50" w:rsidP="006E2F45">
      <w:r>
        <w:t xml:space="preserve">Source: Fassman-Beck, </w:t>
      </w:r>
      <w:r w:rsidRPr="00D43B50">
        <w:rPr>
          <w:i/>
          <w:iCs/>
        </w:rPr>
        <w:t>et al</w:t>
      </w:r>
      <w:r>
        <w:t>. (2013)</w:t>
      </w:r>
    </w:p>
    <w:p w14:paraId="5E35EAFB" w14:textId="6AB06F1B" w:rsidR="00D43B50" w:rsidRDefault="00D43B50" w:rsidP="006E2F45"/>
    <w:p w14:paraId="0DA353A0" w14:textId="77777777" w:rsidR="00B96D1B" w:rsidRDefault="00B96D1B" w:rsidP="006E2F45"/>
    <w:p w14:paraId="2B7C0045" w14:textId="04E195C6" w:rsidR="003C554B" w:rsidRDefault="00D43B50" w:rsidP="006E2F45">
      <w:r>
        <w:t xml:space="preserve">During their tests, they also compared green </w:t>
      </w:r>
      <w:r w:rsidR="00B96D1B">
        <w:t xml:space="preserve">roof </w:t>
      </w:r>
      <w:r>
        <w:t>runoff conditions for the two large installations with a series of small green roofs on small sheds. The shed green roofs responded quite differently</w:t>
      </w:r>
      <w:r w:rsidR="00B96D1B">
        <w:t xml:space="preserve"> (faster runoff responses)</w:t>
      </w:r>
      <w:r>
        <w:t xml:space="preserve"> due to the shorted path to the roof outlet, and </w:t>
      </w:r>
      <w:r w:rsidR="00B96D1B">
        <w:t xml:space="preserve">different </w:t>
      </w:r>
      <w:r>
        <w:t>permeability of the substrate</w:t>
      </w:r>
      <w:r w:rsidR="00B96D1B">
        <w:t xml:space="preserve"> material</w:t>
      </w:r>
      <w:r>
        <w:t xml:space="preserve">. </w:t>
      </w:r>
    </w:p>
    <w:p w14:paraId="2E96119F" w14:textId="4E2ED86D" w:rsidR="00D43B50" w:rsidRDefault="00D43B50" w:rsidP="006E2F45"/>
    <w:p w14:paraId="1E9056CD" w14:textId="1AD2B8CA" w:rsidR="00D43B50" w:rsidRDefault="00D43B50" w:rsidP="00D43B50">
      <w:r>
        <w:t xml:space="preserve">Fassman-Beck, </w:t>
      </w:r>
      <w:r w:rsidRPr="00D43B50">
        <w:rPr>
          <w:i/>
          <w:iCs/>
        </w:rPr>
        <w:t>et al</w:t>
      </w:r>
      <w:r>
        <w:t xml:space="preserve">. (2013) also compared evapotranspiration for stressed (overly dry conditions) to unstressed conditions for several different plants and growing environments, as shown in the table below. </w:t>
      </w:r>
    </w:p>
    <w:p w14:paraId="2107D6A1" w14:textId="44C1AFA3" w:rsidR="00D43B50" w:rsidRDefault="00D43B50" w:rsidP="00D43B50"/>
    <w:p w14:paraId="557BCF30" w14:textId="09C84F83" w:rsidR="00D43B50" w:rsidRDefault="00D43B50" w:rsidP="00D43B50"/>
    <w:p w14:paraId="649F1DB8" w14:textId="652A8E8B" w:rsidR="00D43B50" w:rsidRDefault="00D43B50" w:rsidP="00D43B50">
      <w:r>
        <w:rPr>
          <w:noProof/>
        </w:rPr>
        <w:drawing>
          <wp:inline distT="0" distB="0" distL="0" distR="0" wp14:anchorId="2CAB4C94" wp14:editId="17DCA7EA">
            <wp:extent cx="6525198" cy="2321781"/>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130" t="65220" r="51035" b="17795"/>
                    <a:stretch/>
                  </pic:blipFill>
                  <pic:spPr bwMode="auto">
                    <a:xfrm>
                      <a:off x="0" y="0"/>
                      <a:ext cx="6547074" cy="2329565"/>
                    </a:xfrm>
                    <a:prstGeom prst="rect">
                      <a:avLst/>
                    </a:prstGeom>
                    <a:ln>
                      <a:noFill/>
                    </a:ln>
                    <a:extLst>
                      <a:ext uri="{53640926-AAD7-44D8-BBD7-CCE9431645EC}">
                        <a14:shadowObscured xmlns:a14="http://schemas.microsoft.com/office/drawing/2010/main"/>
                      </a:ext>
                    </a:extLst>
                  </pic:spPr>
                </pic:pic>
              </a:graphicData>
            </a:graphic>
          </wp:inline>
        </w:drawing>
      </w:r>
    </w:p>
    <w:p w14:paraId="31FC7F64" w14:textId="40914BBB" w:rsidR="00D43B50" w:rsidRDefault="00D43B50" w:rsidP="00D43B50">
      <w:r>
        <w:t xml:space="preserve">Source: Fassman-Beck, </w:t>
      </w:r>
      <w:r w:rsidRPr="00D43B50">
        <w:rPr>
          <w:i/>
          <w:iCs/>
        </w:rPr>
        <w:t>et al</w:t>
      </w:r>
      <w:r>
        <w:t>. (2013)</w:t>
      </w:r>
    </w:p>
    <w:p w14:paraId="16D2F9A0" w14:textId="77777777" w:rsidR="00D43B50" w:rsidRDefault="00D43B50" w:rsidP="00D43B50"/>
    <w:p w14:paraId="7631BB5D" w14:textId="77777777" w:rsidR="00D43B50" w:rsidRDefault="00D43B50" w:rsidP="006E2F45"/>
    <w:p w14:paraId="6BAF9B6A" w14:textId="76ACC4D9" w:rsidR="00D43B50" w:rsidRDefault="00B14C41" w:rsidP="006E2F45">
      <w:r w:rsidRPr="00B14C41">
        <w:t>Fassman-Beck</w:t>
      </w:r>
      <w:r>
        <w:t xml:space="preserve"> </w:t>
      </w:r>
      <w:r w:rsidRPr="00B14C41">
        <w:t>and Simcock</w:t>
      </w:r>
      <w:r>
        <w:t xml:space="preserve"> (2013) also reported that </w:t>
      </w:r>
      <w:r w:rsidRPr="00B14C41">
        <w:t xml:space="preserve">Individual </w:t>
      </w:r>
      <w:r>
        <w:t>rains had</w:t>
      </w:r>
      <w:r w:rsidRPr="00B14C41">
        <w:t xml:space="preserve"> 56%-72% runoff retention by </w:t>
      </w:r>
      <w:r>
        <w:t>the green</w:t>
      </w:r>
      <w:r w:rsidRPr="00B14C41">
        <w:t xml:space="preserve"> roofs </w:t>
      </w:r>
      <w:r>
        <w:t>which had</w:t>
      </w:r>
      <w:r w:rsidRPr="00B14C41">
        <w:t xml:space="preserve"> 100</w:t>
      </w:r>
      <w:r>
        <w:t xml:space="preserve"> to </w:t>
      </w:r>
      <w:r w:rsidRPr="00B14C41">
        <w:t>150 mm substrate depth</w:t>
      </w:r>
      <w:r>
        <w:t>s which were</w:t>
      </w:r>
      <w:r w:rsidRPr="00B14C41">
        <w:t xml:space="preserve"> designed to maximize water storage.</w:t>
      </w:r>
    </w:p>
    <w:p w14:paraId="12266B76" w14:textId="77777777" w:rsidR="00D43B50" w:rsidRDefault="00D43B50" w:rsidP="006E2F45"/>
    <w:p w14:paraId="12351BAF" w14:textId="5B770FCB" w:rsidR="003C554B" w:rsidRDefault="003C554B" w:rsidP="006E2F45"/>
    <w:p w14:paraId="01A5D85C" w14:textId="78A5E7F7" w:rsidR="002370D5" w:rsidRDefault="002370D5" w:rsidP="006E2F45"/>
    <w:p w14:paraId="0FC0DBD4" w14:textId="77777777" w:rsidR="002370D5" w:rsidRDefault="002370D5" w:rsidP="006E2F45"/>
    <w:p w14:paraId="5BFA6544" w14:textId="603E2A64" w:rsidR="002C0544" w:rsidRDefault="000C2EB9" w:rsidP="000C2EB9">
      <w:pPr>
        <w:pStyle w:val="Heading1"/>
      </w:pPr>
      <w:bookmarkStart w:id="9" w:name="_Toc44956721"/>
      <w:r>
        <w:lastRenderedPageBreak/>
        <w:t>Green Roof Water Quality</w:t>
      </w:r>
      <w:bookmarkEnd w:id="9"/>
    </w:p>
    <w:p w14:paraId="46760D01" w14:textId="77777777" w:rsidR="00B31497" w:rsidRPr="00B31497" w:rsidRDefault="00B31497" w:rsidP="00B31497">
      <w:pPr>
        <w:pStyle w:val="Heading2"/>
      </w:pPr>
      <w:bookmarkStart w:id="10" w:name="_Toc44956722"/>
      <w:r w:rsidRPr="00B31497">
        <w:t>Green Roofs as Sources or Sinks of Pollutants</w:t>
      </w:r>
      <w:bookmarkEnd w:id="10"/>
    </w:p>
    <w:p w14:paraId="39DDC75D" w14:textId="77777777" w:rsidR="00B31497" w:rsidRPr="00B31497" w:rsidRDefault="00B31497" w:rsidP="00B31497">
      <w:r w:rsidRPr="00B31497">
        <w:t xml:space="preserve">Fassman-Beck, </w:t>
      </w:r>
      <w:r w:rsidRPr="00B31497">
        <w:rPr>
          <w:i/>
          <w:iCs/>
        </w:rPr>
        <w:t>et al</w:t>
      </w:r>
      <w:r w:rsidRPr="00B31497">
        <w:t>, (2013) found little agreement in the literature as to green roofs being sinks or sources of nutrients. However, there is much agreement that the composition of the substrate and the application of fertilizer affects green roof runoff quality.</w:t>
      </w:r>
    </w:p>
    <w:p w14:paraId="0C361920" w14:textId="77777777" w:rsidR="00B31497" w:rsidRPr="00B31497" w:rsidRDefault="00B31497" w:rsidP="00B31497"/>
    <w:p w14:paraId="126E880A" w14:textId="6E55502C" w:rsidR="00B31497" w:rsidRPr="00B31497" w:rsidRDefault="00B31497" w:rsidP="00B31497">
      <w:proofErr w:type="spellStart"/>
      <w:r w:rsidRPr="00B31497">
        <w:t>Gnecco</w:t>
      </w:r>
      <w:proofErr w:type="spellEnd"/>
      <w:r w:rsidRPr="00B31497">
        <w:t xml:space="preserve">, </w:t>
      </w:r>
      <w:r w:rsidRPr="00B31497">
        <w:rPr>
          <w:i/>
          <w:iCs/>
        </w:rPr>
        <w:t>et al.</w:t>
      </w:r>
      <w:r w:rsidRPr="00B31497">
        <w:t xml:space="preserve"> (2013) compared the pollutant loads from atmospheric deposition with green roof runoff. </w:t>
      </w:r>
      <w:r w:rsidR="00917AE3">
        <w:t>I</w:t>
      </w:r>
      <w:r w:rsidRPr="00B31497">
        <w:t xml:space="preserve">nfiltration through the green roof substrate resulted in increasing concentrations for solids, K, Ca and Fe, while Zn and Cu were reduced. They concluded that the substrate can be a source of some metals, while reducing other pollutant concentrations. </w:t>
      </w:r>
    </w:p>
    <w:p w14:paraId="3565AFF1" w14:textId="77777777" w:rsidR="00B31497" w:rsidRPr="00B31497" w:rsidRDefault="00B31497" w:rsidP="00B31497"/>
    <w:p w14:paraId="191B6EE5" w14:textId="0EFED122" w:rsidR="00B31497" w:rsidRPr="00B31497" w:rsidRDefault="00B31497" w:rsidP="00B31497">
      <w:proofErr w:type="spellStart"/>
      <w:r w:rsidRPr="00B31497">
        <w:t>Vijayaraghavan</w:t>
      </w:r>
      <w:proofErr w:type="spellEnd"/>
      <w:r w:rsidRPr="00B31497">
        <w:t xml:space="preserve"> and Joshi (2014) also investigated green roofs as sinks for various pollutants. They found that Ca, Mg, Al, Fe, Cr, Cu, Ni, Zn, Pb, and Cd were reduced by the green roofs, along with neutralizing acid rain. They stated that low-cost and locally available materials such as perlite, vermiculite, sand, crushed brick, and coco-peat produced better runoff in comparison with that of local garden soil. They also note that runoff from unplanted green roofs appeared earlier and had higher dissolved pollutant concentrations than the planted (P. grandiflora) green roofs. They concluded that the selection of plant species for green roofs should not be entirely dictated by aesthetics and drought-tolerant potential, but also on their phytoremediation potential (which is not well known</w:t>
      </w:r>
      <w:r w:rsidR="00B03D41">
        <w:t xml:space="preserve"> for plants being used on green roofs</w:t>
      </w:r>
      <w:r w:rsidRPr="00B31497">
        <w:t xml:space="preserve">). </w:t>
      </w:r>
    </w:p>
    <w:p w14:paraId="4C79FF76" w14:textId="77777777" w:rsidR="00B31497" w:rsidRPr="00B31497" w:rsidRDefault="00B31497" w:rsidP="00B31497"/>
    <w:p w14:paraId="7F4A3B83" w14:textId="57146DF3" w:rsidR="00B31497" w:rsidRDefault="00B31497" w:rsidP="00B31497">
      <w:r w:rsidRPr="00B31497">
        <w:t xml:space="preserve">Fassman-Beck and Simcock (2013) during their green (living) roof monitoring in Auckland found that neither the green </w:t>
      </w:r>
      <w:r w:rsidR="00B03D41">
        <w:t xml:space="preserve">roof </w:t>
      </w:r>
      <w:r w:rsidRPr="00B31497">
        <w:t xml:space="preserve">nor the conventional roof surfaces produced elevated suspended solids (TSS) or </w:t>
      </w:r>
      <w:proofErr w:type="spellStart"/>
      <w:r w:rsidRPr="00B31497">
        <w:t>nitrate+nitrite</w:t>
      </w:r>
      <w:proofErr w:type="spellEnd"/>
      <w:r w:rsidRPr="00B31497">
        <w:t xml:space="preserve"> concentrations. Copper may be from the green roof substrates, while both copper and zinc are from roofing materials. Soluble Reactive Phosphorus (SRP) and Total Kjeldhal Nitrogen (TKN) are the predominant nutrients discharg</w:t>
      </w:r>
      <w:r w:rsidR="00B03D41">
        <w:t>ed</w:t>
      </w:r>
      <w:r w:rsidRPr="00B31497">
        <w:t xml:space="preserve"> at elevated concentrations from the green roofs, as shown on the following table. Runoff from all the green roofs were a source of nitrogen, primarily in the form of TKN as opposed to NOx. NOx is readily taken up by plants</w:t>
      </w:r>
      <w:r w:rsidR="00B03D41">
        <w:t>, while</w:t>
      </w:r>
      <w:r w:rsidRPr="00B31497">
        <w:t xml:space="preserve"> TKN is less plant-available and is comprised of ammonia, ammonium, and organic nitrogen. </w:t>
      </w:r>
    </w:p>
    <w:p w14:paraId="45CADB3E" w14:textId="1249BCCE" w:rsidR="00B03D41" w:rsidRDefault="00B03D41" w:rsidP="00B31497"/>
    <w:p w14:paraId="31DCF82A" w14:textId="77777777" w:rsidR="00B03D41" w:rsidRPr="00B31497" w:rsidRDefault="00B03D41" w:rsidP="00B31497"/>
    <w:p w14:paraId="5DDA1523" w14:textId="77777777" w:rsidR="00B31497" w:rsidRPr="00B31497" w:rsidRDefault="00B31497" w:rsidP="00B31497">
      <w:r w:rsidRPr="00B31497">
        <w:rPr>
          <w:noProof/>
        </w:rPr>
        <w:lastRenderedPageBreak/>
        <w:drawing>
          <wp:inline distT="0" distB="0" distL="0" distR="0" wp14:anchorId="61283EBA" wp14:editId="599F1359">
            <wp:extent cx="5361541" cy="2844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0837" t="26334" r="32302" b="25393"/>
                    <a:stretch/>
                  </pic:blipFill>
                  <pic:spPr bwMode="auto">
                    <a:xfrm>
                      <a:off x="0" y="0"/>
                      <a:ext cx="5430265" cy="2881265"/>
                    </a:xfrm>
                    <a:prstGeom prst="rect">
                      <a:avLst/>
                    </a:prstGeom>
                    <a:ln>
                      <a:noFill/>
                    </a:ln>
                    <a:extLst>
                      <a:ext uri="{53640926-AAD7-44D8-BBD7-CCE9431645EC}">
                        <a14:shadowObscured xmlns:a14="http://schemas.microsoft.com/office/drawing/2010/main"/>
                      </a:ext>
                    </a:extLst>
                  </pic:spPr>
                </pic:pic>
              </a:graphicData>
            </a:graphic>
          </wp:inline>
        </w:drawing>
      </w:r>
    </w:p>
    <w:p w14:paraId="1269C5FF" w14:textId="2B1B1947" w:rsidR="00B31497" w:rsidRPr="00B31497" w:rsidRDefault="00B31497" w:rsidP="00B31497">
      <w:r w:rsidRPr="00B31497">
        <w:t>Source: Fassman-Beck and Simcock (2013)</w:t>
      </w:r>
      <w:r w:rsidR="00B03D41">
        <w:t xml:space="preserve"> (Tamaki are the small shed test green roofs while the WWC are full-sized green roofs.</w:t>
      </w:r>
    </w:p>
    <w:p w14:paraId="7EDD78C9" w14:textId="77777777" w:rsidR="00B31497" w:rsidRPr="00B31497" w:rsidRDefault="00B31497" w:rsidP="00B31497"/>
    <w:p w14:paraId="116FBD38" w14:textId="77777777" w:rsidR="00B31497" w:rsidRPr="00B31497" w:rsidRDefault="00B31497" w:rsidP="00B31497"/>
    <w:p w14:paraId="06BACD1D" w14:textId="202876B8" w:rsidR="00B31497" w:rsidRPr="00B31497" w:rsidRDefault="00B31497" w:rsidP="00B31497">
      <w:proofErr w:type="spellStart"/>
      <w:r w:rsidRPr="00B31497">
        <w:t>Culligan</w:t>
      </w:r>
      <w:proofErr w:type="spellEnd"/>
      <w:r w:rsidRPr="00B31497">
        <w:t xml:space="preserve">, </w:t>
      </w:r>
      <w:r w:rsidRPr="00B31497">
        <w:rPr>
          <w:i/>
          <w:iCs/>
        </w:rPr>
        <w:t>et al.</w:t>
      </w:r>
      <w:r w:rsidRPr="00B31497">
        <w:t xml:space="preserve"> (2014) monitored green roofs and control roofs in New York City. The roofs </w:t>
      </w:r>
      <w:r w:rsidR="00B03D41">
        <w:t>were</w:t>
      </w:r>
      <w:r w:rsidRPr="00B31497">
        <w:t xml:space="preserve"> located on a variety of buildings and represent</w:t>
      </w:r>
      <w:r w:rsidR="00B03D41">
        <w:t>ed</w:t>
      </w:r>
      <w:r w:rsidRPr="00B31497">
        <w:t xml:space="preserve"> a wide range of extensive green roof installation types, including vegetated mat, built up, and modular tray systems, as well as different plant types. A number of </w:t>
      </w:r>
      <w:r w:rsidR="00B03D41">
        <w:t xml:space="preserve">constituents had greater </w:t>
      </w:r>
      <w:r w:rsidRPr="00B31497">
        <w:t xml:space="preserve">concentrations </w:t>
      </w:r>
      <w:r w:rsidR="00B03D41">
        <w:t>in the runoff from</w:t>
      </w:r>
      <w:r w:rsidRPr="00B31497">
        <w:t xml:space="preserve"> the green roof runoff</w:t>
      </w:r>
      <w:r w:rsidR="00B03D41">
        <w:t>s</w:t>
      </w:r>
      <w:r w:rsidRPr="00B31497">
        <w:t xml:space="preserve"> compared to the </w:t>
      </w:r>
      <w:r w:rsidR="00B03D41">
        <w:t xml:space="preserve">runoff from the </w:t>
      </w:r>
      <w:r w:rsidRPr="00B31497">
        <w:t>control roof</w:t>
      </w:r>
      <w:r w:rsidR="00B03D41">
        <w:t>s</w:t>
      </w:r>
      <w:r w:rsidRPr="00B31497">
        <w:t xml:space="preserve"> (as shown in the following table)</w:t>
      </w:r>
      <w:r w:rsidR="00B03D41">
        <w:t xml:space="preserve">. However, </w:t>
      </w:r>
      <w:r w:rsidRPr="00B31497">
        <w:t>there is an overall reduction in the volume of runoff from green roofs, and therefore less mass of pollutants discharged from the green roofs. They also state that improved management by reduced fertilization of green roofs would also result in reduced nutrient discharges.</w:t>
      </w:r>
    </w:p>
    <w:p w14:paraId="475B74C0" w14:textId="77777777" w:rsidR="00B31497" w:rsidRPr="00B31497" w:rsidRDefault="00B31497" w:rsidP="00B31497"/>
    <w:p w14:paraId="1A9AD1D4" w14:textId="77777777" w:rsidR="00B31497" w:rsidRPr="00B31497" w:rsidRDefault="00B31497" w:rsidP="00B31497"/>
    <w:p w14:paraId="407070F5" w14:textId="77777777" w:rsidR="00B31497" w:rsidRPr="00B31497" w:rsidRDefault="00B31497" w:rsidP="00B31497">
      <w:r w:rsidRPr="00B31497">
        <w:rPr>
          <w:noProof/>
        </w:rPr>
        <w:drawing>
          <wp:inline distT="0" distB="0" distL="0" distR="0" wp14:anchorId="44B6B113" wp14:editId="2FB40789">
            <wp:extent cx="5565141" cy="260007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288" t="35537" r="44077" b="27359"/>
                    <a:stretch/>
                  </pic:blipFill>
                  <pic:spPr bwMode="auto">
                    <a:xfrm>
                      <a:off x="0" y="0"/>
                      <a:ext cx="5600263" cy="2616486"/>
                    </a:xfrm>
                    <a:prstGeom prst="rect">
                      <a:avLst/>
                    </a:prstGeom>
                    <a:ln>
                      <a:noFill/>
                    </a:ln>
                    <a:extLst>
                      <a:ext uri="{53640926-AAD7-44D8-BBD7-CCE9431645EC}">
                        <a14:shadowObscured xmlns:a14="http://schemas.microsoft.com/office/drawing/2010/main"/>
                      </a:ext>
                    </a:extLst>
                  </pic:spPr>
                </pic:pic>
              </a:graphicData>
            </a:graphic>
          </wp:inline>
        </w:drawing>
      </w:r>
    </w:p>
    <w:p w14:paraId="34AA30A9" w14:textId="77777777" w:rsidR="00B31497" w:rsidRPr="00B31497" w:rsidRDefault="00B31497" w:rsidP="00B31497">
      <w:r w:rsidRPr="00B31497">
        <w:t xml:space="preserve">Source: </w:t>
      </w:r>
      <w:proofErr w:type="spellStart"/>
      <w:r w:rsidRPr="00B31497">
        <w:t>Culligan</w:t>
      </w:r>
      <w:proofErr w:type="spellEnd"/>
      <w:r w:rsidRPr="00B31497">
        <w:t xml:space="preserve">, </w:t>
      </w:r>
      <w:r w:rsidRPr="00B31497">
        <w:rPr>
          <w:i/>
          <w:iCs/>
        </w:rPr>
        <w:t>et al.</w:t>
      </w:r>
      <w:r w:rsidRPr="00B31497">
        <w:t xml:space="preserve"> (2014)</w:t>
      </w:r>
    </w:p>
    <w:p w14:paraId="00198C14" w14:textId="77777777" w:rsidR="00B31497" w:rsidRPr="00B31497" w:rsidRDefault="00B31497" w:rsidP="00B31497"/>
    <w:p w14:paraId="6F1F9615" w14:textId="77777777" w:rsidR="00B31497" w:rsidRPr="00B31497" w:rsidRDefault="00B31497" w:rsidP="00B31497"/>
    <w:p w14:paraId="29CD9406" w14:textId="17A6649A" w:rsidR="00B31497" w:rsidRDefault="00B31497" w:rsidP="00B31497">
      <w:proofErr w:type="spellStart"/>
      <w:r w:rsidRPr="00B31497">
        <w:t>Ferrans</w:t>
      </w:r>
      <w:proofErr w:type="spellEnd"/>
      <w:r w:rsidRPr="00B31497">
        <w:t xml:space="preserve">, </w:t>
      </w:r>
      <w:r w:rsidRPr="00B31497">
        <w:rPr>
          <w:i/>
          <w:iCs/>
        </w:rPr>
        <w:t xml:space="preserve">et al. </w:t>
      </w:r>
      <w:r w:rsidRPr="00B31497">
        <w:t xml:space="preserve">(2018) studied green roofs in Bogota. Rainfall and green roof runoff from 12 rain events were monitored for total Kjeldahl nitrogen, nitrates, nitrites, ammonia, total phosphorus, phosphates, pH, total dissolved solids, total suspended solids, color, turbidity, biological oxygen demand, chemical oxygen demand, total coliforms, metals (i.e., zinc, copper, nickel, lead, selenium, aluminum, barium, boron, calcium, strontium, iron, lithium, magnesium, manganese, potassium, sodium), and polyaromatic hydrocarbons, as shown on the following table. The results </w:t>
      </w:r>
      <w:r w:rsidR="00C751DC">
        <w:t>showed</w:t>
      </w:r>
      <w:r w:rsidRPr="00B31497">
        <w:t xml:space="preserve"> that green roofs can neutralize pH, but they </w:t>
      </w:r>
      <w:r w:rsidR="00C751DC">
        <w:t>were</w:t>
      </w:r>
      <w:r w:rsidRPr="00B31497">
        <w:t xml:space="preserve"> also a source of the rest of the above listed constituents, excluding PAHs, ammonia, TSS, selenium and lithium. Substrate type, event size, and rainfall characteristics were </w:t>
      </w:r>
      <w:r w:rsidR="00C751DC">
        <w:t xml:space="preserve">all </w:t>
      </w:r>
      <w:r w:rsidRPr="00B31497">
        <w:t xml:space="preserve">found to be </w:t>
      </w:r>
      <w:r w:rsidR="00C751DC">
        <w:t>significant</w:t>
      </w:r>
      <w:r w:rsidRPr="00B31497">
        <w:t xml:space="preserve"> variables for explaining runoff water quality. The retention efficiencies were not significantly different for both the vegetated (86%) and non-vegetated (85%) systems.  </w:t>
      </w:r>
    </w:p>
    <w:p w14:paraId="656E156D" w14:textId="77777777" w:rsidR="00C751DC" w:rsidRPr="00B31497" w:rsidRDefault="00C751DC" w:rsidP="00B31497"/>
    <w:p w14:paraId="4EB47D20" w14:textId="77777777" w:rsidR="00B31497" w:rsidRPr="00B31497" w:rsidRDefault="00B31497" w:rsidP="00B31497"/>
    <w:p w14:paraId="7D311162" w14:textId="77777777" w:rsidR="00B31497" w:rsidRPr="00B31497" w:rsidRDefault="00B31497" w:rsidP="00B31497">
      <w:r w:rsidRPr="00B31497">
        <w:rPr>
          <w:noProof/>
        </w:rPr>
        <w:drawing>
          <wp:inline distT="0" distB="0" distL="0" distR="0" wp14:anchorId="2891E03F" wp14:editId="7F54A3AE">
            <wp:extent cx="6710901" cy="487929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2575" t="25692" r="32569" b="10493"/>
                    <a:stretch/>
                  </pic:blipFill>
                  <pic:spPr bwMode="auto">
                    <a:xfrm>
                      <a:off x="0" y="0"/>
                      <a:ext cx="6766945" cy="4920044"/>
                    </a:xfrm>
                    <a:prstGeom prst="rect">
                      <a:avLst/>
                    </a:prstGeom>
                    <a:ln>
                      <a:noFill/>
                    </a:ln>
                    <a:extLst>
                      <a:ext uri="{53640926-AAD7-44D8-BBD7-CCE9431645EC}">
                        <a14:shadowObscured xmlns:a14="http://schemas.microsoft.com/office/drawing/2010/main"/>
                      </a:ext>
                    </a:extLst>
                  </pic:spPr>
                </pic:pic>
              </a:graphicData>
            </a:graphic>
          </wp:inline>
        </w:drawing>
      </w:r>
    </w:p>
    <w:p w14:paraId="5E74D7DB" w14:textId="77777777" w:rsidR="00B31497" w:rsidRPr="00B31497" w:rsidRDefault="00B31497" w:rsidP="00B31497">
      <w:r w:rsidRPr="00B31497">
        <w:rPr>
          <w:noProof/>
        </w:rPr>
        <w:lastRenderedPageBreak/>
        <w:drawing>
          <wp:inline distT="0" distB="0" distL="0" distR="0" wp14:anchorId="6D183F65" wp14:editId="56450931">
            <wp:extent cx="6754289" cy="402336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511" t="11989" r="33243" b="37263"/>
                    <a:stretch/>
                  </pic:blipFill>
                  <pic:spPr bwMode="auto">
                    <a:xfrm>
                      <a:off x="0" y="0"/>
                      <a:ext cx="6798389" cy="4049629"/>
                    </a:xfrm>
                    <a:prstGeom prst="rect">
                      <a:avLst/>
                    </a:prstGeom>
                    <a:ln>
                      <a:noFill/>
                    </a:ln>
                    <a:extLst>
                      <a:ext uri="{53640926-AAD7-44D8-BBD7-CCE9431645EC}">
                        <a14:shadowObscured xmlns:a14="http://schemas.microsoft.com/office/drawing/2010/main"/>
                      </a:ext>
                    </a:extLst>
                  </pic:spPr>
                </pic:pic>
              </a:graphicData>
            </a:graphic>
          </wp:inline>
        </w:drawing>
      </w:r>
    </w:p>
    <w:p w14:paraId="4389E51E" w14:textId="77777777" w:rsidR="00B31497" w:rsidRPr="00B31497" w:rsidRDefault="00B31497" w:rsidP="00B31497">
      <w:r w:rsidRPr="00B31497">
        <w:t xml:space="preserve">Source: </w:t>
      </w:r>
      <w:proofErr w:type="spellStart"/>
      <w:r w:rsidRPr="00B31497">
        <w:t>Ferrans</w:t>
      </w:r>
      <w:proofErr w:type="spellEnd"/>
      <w:r w:rsidRPr="00B31497">
        <w:t xml:space="preserve">, </w:t>
      </w:r>
      <w:r w:rsidRPr="00B31497">
        <w:rPr>
          <w:i/>
          <w:iCs/>
        </w:rPr>
        <w:t xml:space="preserve">et al. </w:t>
      </w:r>
      <w:r w:rsidRPr="00B31497">
        <w:t>(2018)</w:t>
      </w:r>
    </w:p>
    <w:p w14:paraId="1C2793B5" w14:textId="50F4C1DD" w:rsidR="00B31497" w:rsidRDefault="00B31497" w:rsidP="00B31497"/>
    <w:p w14:paraId="58BE0C35" w14:textId="77777777" w:rsidR="001E6F32" w:rsidRPr="00B31497" w:rsidRDefault="001E6F32" w:rsidP="00B31497"/>
    <w:p w14:paraId="71A3589A" w14:textId="2DDA3B39" w:rsidR="005D7649" w:rsidRDefault="005D7649" w:rsidP="005D7649">
      <w:pPr>
        <w:pStyle w:val="Heading2"/>
      </w:pPr>
      <w:bookmarkStart w:id="11" w:name="_Toc44956723"/>
      <w:r>
        <w:t>Comparisons of Green Roof Runoff Quality to Other Source Areas</w:t>
      </w:r>
      <w:bookmarkEnd w:id="11"/>
    </w:p>
    <w:p w14:paraId="3B2FF517" w14:textId="0213ED79" w:rsidR="006833D6" w:rsidRPr="006833D6" w:rsidRDefault="006833D6" w:rsidP="006833D6">
      <w:r>
        <w:t xml:space="preserve">Barr, </w:t>
      </w:r>
      <w:r w:rsidRPr="006833D6">
        <w:rPr>
          <w:i/>
          <w:iCs/>
        </w:rPr>
        <w:t>et al.</w:t>
      </w:r>
      <w:r>
        <w:t xml:space="preserve"> (2017) compared fertilized green roof runoff water quality with other vegetated locations and stormwater control measure effluent</w:t>
      </w:r>
      <w:r w:rsidR="00EA6D7C">
        <w:t>s</w:t>
      </w:r>
      <w:r>
        <w:t xml:space="preserve">, near Villanova University, PA. The vegetated sites included a grassed site, a wooded site, and a mixed-use site with pavement and grass on or adjacent to the Villanova University campus. The stormwater control measures included a constructed stormwater </w:t>
      </w:r>
      <w:r w:rsidRPr="006833D6">
        <w:t xml:space="preserve">wetland and a bioinfiltration rain garden. They found that the green roof </w:t>
      </w:r>
      <w:r w:rsidR="00EA6D7C">
        <w:t>discharges</w:t>
      </w:r>
      <w:r w:rsidRPr="006833D6">
        <w:t xml:space="preserve"> much </w:t>
      </w:r>
      <w:r w:rsidR="00EA6D7C">
        <w:t>greater</w:t>
      </w:r>
      <w:r w:rsidRPr="006833D6">
        <w:t xml:space="preserve"> phosphorus </w:t>
      </w:r>
      <w:r w:rsidR="00EA6D7C">
        <w:t xml:space="preserve">concentrations </w:t>
      </w:r>
      <w:r w:rsidRPr="006833D6">
        <w:t xml:space="preserve">than the other locations, except for the fertilized grass area. They </w:t>
      </w:r>
      <w:r>
        <w:t xml:space="preserve">also </w:t>
      </w:r>
      <w:r w:rsidRPr="006833D6">
        <w:t xml:space="preserve">did not identify any significant </w:t>
      </w:r>
      <w:r>
        <w:t xml:space="preserve">correlations between green </w:t>
      </w:r>
      <w:r w:rsidR="00EA6D7C">
        <w:t xml:space="preserve">roof </w:t>
      </w:r>
      <w:r w:rsidRPr="006833D6">
        <w:t xml:space="preserve">runoff concentrations </w:t>
      </w:r>
      <w:r w:rsidR="00EA6D7C">
        <w:t xml:space="preserve">and </w:t>
      </w:r>
      <w:r w:rsidRPr="006833D6">
        <w:t>rainfall volume</w:t>
      </w:r>
      <w:r>
        <w:t>.</w:t>
      </w:r>
      <w:r w:rsidRPr="006833D6">
        <w:t xml:space="preserve"> </w:t>
      </w:r>
    </w:p>
    <w:p w14:paraId="76016CB8" w14:textId="046644A5" w:rsidR="006833D6" w:rsidRDefault="006833D6" w:rsidP="006833D6"/>
    <w:p w14:paraId="1035F9C0" w14:textId="2FB4C322" w:rsidR="006833D6" w:rsidRDefault="006833D6" w:rsidP="006833D6"/>
    <w:p w14:paraId="49DCB0E1" w14:textId="0617C912" w:rsidR="005D7649" w:rsidRDefault="005D7649" w:rsidP="005D7649"/>
    <w:p w14:paraId="5989702F" w14:textId="08A1A135" w:rsidR="006833D6" w:rsidRDefault="006833D6" w:rsidP="005D7649"/>
    <w:p w14:paraId="3BB21179" w14:textId="395510AB" w:rsidR="006833D6" w:rsidRDefault="006833D6" w:rsidP="005D7649">
      <w:r w:rsidRPr="003D6E90">
        <w:rPr>
          <w:noProof/>
        </w:rPr>
        <w:lastRenderedPageBreak/>
        <w:drawing>
          <wp:inline distT="0" distB="0" distL="0" distR="0" wp14:anchorId="0F6D556D" wp14:editId="40645D93">
            <wp:extent cx="4516341" cy="2072381"/>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250" t="27436" r="41186" b="52327"/>
                    <a:stretch/>
                  </pic:blipFill>
                  <pic:spPr bwMode="auto">
                    <a:xfrm>
                      <a:off x="0" y="0"/>
                      <a:ext cx="4530241" cy="2078759"/>
                    </a:xfrm>
                    <a:prstGeom prst="rect">
                      <a:avLst/>
                    </a:prstGeom>
                    <a:ln>
                      <a:noFill/>
                    </a:ln>
                    <a:extLst>
                      <a:ext uri="{53640926-AAD7-44D8-BBD7-CCE9431645EC}">
                        <a14:shadowObscured xmlns:a14="http://schemas.microsoft.com/office/drawing/2010/main"/>
                      </a:ext>
                    </a:extLst>
                  </pic:spPr>
                </pic:pic>
              </a:graphicData>
            </a:graphic>
          </wp:inline>
        </w:drawing>
      </w:r>
    </w:p>
    <w:p w14:paraId="24089710" w14:textId="4F9E5429" w:rsidR="005D7649" w:rsidRDefault="006833D6" w:rsidP="005D7649">
      <w:r>
        <w:t xml:space="preserve">Source: Barr, </w:t>
      </w:r>
      <w:r w:rsidRPr="006833D6">
        <w:rPr>
          <w:i/>
          <w:iCs/>
        </w:rPr>
        <w:t>et al.</w:t>
      </w:r>
      <w:r>
        <w:t xml:space="preserve"> (2017)</w:t>
      </w:r>
    </w:p>
    <w:p w14:paraId="3EAE9E36" w14:textId="4BF84A0B" w:rsidR="005D7649" w:rsidRDefault="005D7649" w:rsidP="005D7649"/>
    <w:p w14:paraId="7DEFEE16" w14:textId="77777777" w:rsidR="005D7649" w:rsidRDefault="005D7649" w:rsidP="005D7649"/>
    <w:p w14:paraId="327F36CB" w14:textId="7898187A" w:rsidR="005D7649" w:rsidRDefault="005D7649" w:rsidP="005D7649">
      <w:pPr>
        <w:pStyle w:val="Heading2"/>
      </w:pPr>
      <w:bookmarkStart w:id="12" w:name="_Toc44956724"/>
      <w:r>
        <w:t>Seasonal Patterns of Phosphorus Concentrations in Green Roof Runoff</w:t>
      </w:r>
      <w:bookmarkEnd w:id="12"/>
    </w:p>
    <w:p w14:paraId="4BED30F8" w14:textId="310F329C" w:rsidR="000C2EB9" w:rsidRDefault="0022485E" w:rsidP="006E2F45">
      <w:r>
        <w:t xml:space="preserve">Mitchell, </w:t>
      </w:r>
      <w:r w:rsidRPr="0022485E">
        <w:rPr>
          <w:i/>
          <w:iCs/>
        </w:rPr>
        <w:t>et al.</w:t>
      </w:r>
      <w:r>
        <w:t xml:space="preserve"> (2017) measured </w:t>
      </w:r>
      <w:r w:rsidR="002B7BB1">
        <w:t>phosphate</w:t>
      </w:r>
      <w:r>
        <w:t xml:space="preserve"> in green roof runoff over a 4</w:t>
      </w:r>
      <w:r w:rsidR="002B7BB1">
        <w:t>-</w:t>
      </w:r>
      <w:r>
        <w:t xml:space="preserve">year period at an extensive green roof in Cincinnati, OH. They found that the </w:t>
      </w:r>
      <w:r w:rsidR="002B7BB1">
        <w:t>phosphate</w:t>
      </w:r>
      <w:r w:rsidRPr="0022485E">
        <w:t xml:space="preserve"> concentrations were </w:t>
      </w:r>
      <w:r>
        <w:t>similar</w:t>
      </w:r>
      <w:r w:rsidRPr="0022485E">
        <w:t xml:space="preserve"> </w:t>
      </w:r>
      <w:r>
        <w:t>to runoff from</w:t>
      </w:r>
      <w:r w:rsidRPr="0022485E">
        <w:t xml:space="preserve"> heavily fertilized </w:t>
      </w:r>
      <w:r>
        <w:t xml:space="preserve">agricultural fields. The pattern of the </w:t>
      </w:r>
      <w:r w:rsidR="002B7BB1">
        <w:t>phosphate</w:t>
      </w:r>
      <w:r>
        <w:t xml:space="preserve"> concentrations </w:t>
      </w:r>
      <w:r w:rsidRPr="0022485E">
        <w:t xml:space="preserve">displayed </w:t>
      </w:r>
      <w:r>
        <w:t xml:space="preserve">a </w:t>
      </w:r>
      <w:r w:rsidRPr="0022485E">
        <w:t xml:space="preserve">strong seasonal </w:t>
      </w:r>
      <w:r>
        <w:t xml:space="preserve">pattern, along with </w:t>
      </w:r>
      <w:r w:rsidRPr="0022485E">
        <w:t>a rapid decline over the 4-year study</w:t>
      </w:r>
      <w:r>
        <w:t xml:space="preserve"> (as shown in the following figure</w:t>
      </w:r>
      <w:r w:rsidR="0052565B">
        <w:t xml:space="preserve"> and table</w:t>
      </w:r>
      <w:r>
        <w:t>)</w:t>
      </w:r>
      <w:r w:rsidRPr="0022485E">
        <w:t>.</w:t>
      </w:r>
    </w:p>
    <w:p w14:paraId="71F42F71" w14:textId="3FCCFF8E" w:rsidR="000C2EB9" w:rsidRDefault="000C2EB9" w:rsidP="006E2F45"/>
    <w:p w14:paraId="3674CE04" w14:textId="02C9A577" w:rsidR="000C2EB9" w:rsidRDefault="0022485E" w:rsidP="006E2F45">
      <w:r>
        <w:rPr>
          <w:noProof/>
        </w:rPr>
        <w:drawing>
          <wp:inline distT="0" distB="0" distL="0" distR="0" wp14:anchorId="2E5ECA32" wp14:editId="1C4B20AB">
            <wp:extent cx="6528021" cy="2446872"/>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8333" t="52821" r="39584" b="15944"/>
                    <a:stretch/>
                  </pic:blipFill>
                  <pic:spPr bwMode="auto">
                    <a:xfrm>
                      <a:off x="0" y="0"/>
                      <a:ext cx="6573942" cy="2464085"/>
                    </a:xfrm>
                    <a:prstGeom prst="rect">
                      <a:avLst/>
                    </a:prstGeom>
                    <a:ln>
                      <a:noFill/>
                    </a:ln>
                    <a:extLst>
                      <a:ext uri="{53640926-AAD7-44D8-BBD7-CCE9431645EC}">
                        <a14:shadowObscured xmlns:a14="http://schemas.microsoft.com/office/drawing/2010/main"/>
                      </a:ext>
                    </a:extLst>
                  </pic:spPr>
                </pic:pic>
              </a:graphicData>
            </a:graphic>
          </wp:inline>
        </w:drawing>
      </w:r>
    </w:p>
    <w:p w14:paraId="0CDD84DD" w14:textId="1D54D71C" w:rsidR="0022485E" w:rsidRDefault="0022485E" w:rsidP="006E2F45">
      <w:r>
        <w:t xml:space="preserve">Source: </w:t>
      </w:r>
      <w:bookmarkStart w:id="13" w:name="_Hlk44793867"/>
      <w:r>
        <w:t xml:space="preserve">Mitchell, </w:t>
      </w:r>
      <w:r w:rsidRPr="0022485E">
        <w:rPr>
          <w:i/>
          <w:iCs/>
        </w:rPr>
        <w:t>et al.</w:t>
      </w:r>
      <w:r>
        <w:t xml:space="preserve"> (2017)</w:t>
      </w:r>
      <w:bookmarkEnd w:id="13"/>
    </w:p>
    <w:p w14:paraId="1E0F3177" w14:textId="47E953AF" w:rsidR="000C2EB9" w:rsidRDefault="000C2EB9" w:rsidP="006E2F45"/>
    <w:p w14:paraId="5D3C35EB" w14:textId="5613DE05" w:rsidR="000C2EB9" w:rsidRDefault="000C2EB9" w:rsidP="006E2F45"/>
    <w:p w14:paraId="53393E75" w14:textId="0DF0A28F" w:rsidR="0052565B" w:rsidRDefault="0052565B" w:rsidP="006E2F45">
      <w:r>
        <w:rPr>
          <w:noProof/>
        </w:rPr>
        <w:lastRenderedPageBreak/>
        <w:drawing>
          <wp:inline distT="0" distB="0" distL="0" distR="0" wp14:anchorId="6398FA99" wp14:editId="7D4B12DE">
            <wp:extent cx="6805110" cy="18669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7692" t="22051" r="39263" b="54662"/>
                    <a:stretch/>
                  </pic:blipFill>
                  <pic:spPr bwMode="auto">
                    <a:xfrm>
                      <a:off x="0" y="0"/>
                      <a:ext cx="6816214" cy="1869946"/>
                    </a:xfrm>
                    <a:prstGeom prst="rect">
                      <a:avLst/>
                    </a:prstGeom>
                    <a:ln>
                      <a:noFill/>
                    </a:ln>
                    <a:extLst>
                      <a:ext uri="{53640926-AAD7-44D8-BBD7-CCE9431645EC}">
                        <a14:shadowObscured xmlns:a14="http://schemas.microsoft.com/office/drawing/2010/main"/>
                      </a:ext>
                    </a:extLst>
                  </pic:spPr>
                </pic:pic>
              </a:graphicData>
            </a:graphic>
          </wp:inline>
        </w:drawing>
      </w:r>
    </w:p>
    <w:p w14:paraId="569ADD53" w14:textId="77777777" w:rsidR="0052565B" w:rsidRDefault="0052565B" w:rsidP="0052565B">
      <w:r>
        <w:t xml:space="preserve">Source: Mitchell, </w:t>
      </w:r>
      <w:r w:rsidRPr="0022485E">
        <w:rPr>
          <w:i/>
          <w:iCs/>
        </w:rPr>
        <w:t>et al.</w:t>
      </w:r>
      <w:r>
        <w:t xml:space="preserve"> (2017)</w:t>
      </w:r>
    </w:p>
    <w:p w14:paraId="39A068F3" w14:textId="59E71508" w:rsidR="0052565B" w:rsidRDefault="0052565B" w:rsidP="006E2F45"/>
    <w:p w14:paraId="111EBD2F" w14:textId="634C6F6A" w:rsidR="0052565B" w:rsidRDefault="0052565B" w:rsidP="006E2F45"/>
    <w:p w14:paraId="6BA86F90" w14:textId="2166A6BA" w:rsidR="0052565B" w:rsidRDefault="0052565B" w:rsidP="0052565B">
      <w:r>
        <w:t>They found that e</w:t>
      </w:r>
      <w:r w:rsidRPr="0052565B">
        <w:t>ven after 5 years following green roof installation</w:t>
      </w:r>
      <w:r w:rsidR="00BE6AA2">
        <w:t xml:space="preserve">, the </w:t>
      </w:r>
      <w:r w:rsidR="00593A50">
        <w:t>phosphate concentrations</w:t>
      </w:r>
      <w:r w:rsidRPr="0052565B">
        <w:t xml:space="preserve"> </w:t>
      </w:r>
      <w:r w:rsidR="00593A50">
        <w:t>were</w:t>
      </w:r>
      <w:r w:rsidR="00BE6AA2">
        <w:t xml:space="preserve"> still</w:t>
      </w:r>
      <w:r w:rsidRPr="0052565B">
        <w:t xml:space="preserve"> high relative to natural systems and even regularly fertilized agricultural </w:t>
      </w:r>
      <w:r w:rsidR="00BE6AA2">
        <w:t>areas</w:t>
      </w:r>
      <w:r w:rsidRPr="0052565B">
        <w:t>, often by an order of magnitude</w:t>
      </w:r>
      <w:r w:rsidR="00BE6AA2">
        <w:t>,</w:t>
      </w:r>
      <w:r w:rsidRPr="0052565B">
        <w:t xml:space="preserve"> or more.</w:t>
      </w:r>
      <w:r w:rsidR="00B847CC" w:rsidRPr="00B847CC">
        <w:t xml:space="preserve"> </w:t>
      </w:r>
      <w:r w:rsidR="00B847CC">
        <w:t xml:space="preserve">They also found that </w:t>
      </w:r>
      <w:r w:rsidR="00B847CC" w:rsidRPr="00B847CC">
        <w:t>common green roof plants (</w:t>
      </w:r>
      <w:r w:rsidR="00B847CC">
        <w:t>such as</w:t>
      </w:r>
      <w:r w:rsidR="00B847CC" w:rsidRPr="00B847CC">
        <w:t xml:space="preserve"> Sedum), </w:t>
      </w:r>
      <w:r w:rsidR="00B847CC">
        <w:t xml:space="preserve">that are </w:t>
      </w:r>
      <w:r w:rsidR="00B847CC" w:rsidRPr="00B847CC">
        <w:t xml:space="preserve">selected for stress and drought resistance </w:t>
      </w:r>
      <w:r w:rsidR="00B847CC">
        <w:t>have</w:t>
      </w:r>
      <w:r w:rsidR="00B847CC" w:rsidRPr="00B847CC">
        <w:t xml:space="preserve"> reduced nutrient requirements and growth rates, </w:t>
      </w:r>
      <w:r w:rsidR="00B847CC">
        <w:t>therefore, they do</w:t>
      </w:r>
      <w:r w:rsidR="00B847CC" w:rsidRPr="00B847CC">
        <w:t xml:space="preserve"> not require the high </w:t>
      </w:r>
      <w:r w:rsidR="00B847CC">
        <w:t>phosphorus</w:t>
      </w:r>
      <w:r w:rsidR="00B847CC" w:rsidRPr="00B847CC">
        <w:t xml:space="preserve"> levels </w:t>
      </w:r>
      <w:r w:rsidR="00B847CC">
        <w:t>found</w:t>
      </w:r>
      <w:r w:rsidR="00B847CC" w:rsidRPr="00B847CC">
        <w:t xml:space="preserve"> in </w:t>
      </w:r>
      <w:r w:rsidR="00B847CC">
        <w:t>green roof substrates, let alone additional fertilization</w:t>
      </w:r>
      <w:r w:rsidR="00B847CC" w:rsidRPr="00B847CC">
        <w:t>.</w:t>
      </w:r>
    </w:p>
    <w:p w14:paraId="065B3052" w14:textId="00C4F960" w:rsidR="0052565B" w:rsidRDefault="0052565B" w:rsidP="006E2F45"/>
    <w:p w14:paraId="2646A992" w14:textId="5A5BF1A4" w:rsidR="00632786" w:rsidRDefault="00632786" w:rsidP="006E2F45">
      <w:bookmarkStart w:id="14" w:name="_Hlk44862011"/>
      <w:r w:rsidRPr="00632786">
        <w:t>Buffam</w:t>
      </w:r>
      <w:r>
        <w:t xml:space="preserve">, </w:t>
      </w:r>
      <w:r w:rsidRPr="005B6343">
        <w:rPr>
          <w:i/>
          <w:iCs/>
        </w:rPr>
        <w:t>et al</w:t>
      </w:r>
      <w:r w:rsidR="005B6343">
        <w:t>.</w:t>
      </w:r>
      <w:r>
        <w:t xml:space="preserve"> (2016)</w:t>
      </w:r>
      <w:bookmarkEnd w:id="14"/>
      <w:r>
        <w:t xml:space="preserve"> also discussed the Civic Garden Center green roof in Cincinnati. As noted above, they</w:t>
      </w:r>
      <w:r w:rsidRPr="00632786">
        <w:t xml:space="preserve"> observed strong seasonal patterns in bioactive elements, with carbon, nitrogen, phosphorus, and base cation concentrations highest in the summer, and positively correlated with temperature</w:t>
      </w:r>
      <w:r>
        <w:t xml:space="preserve">. </w:t>
      </w:r>
      <w:r w:rsidRPr="00632786">
        <w:t>The</w:t>
      </w:r>
      <w:r>
        <w:t>y conclude</w:t>
      </w:r>
      <w:r w:rsidR="005B6343">
        <w:t>d</w:t>
      </w:r>
      <w:r>
        <w:t xml:space="preserve"> that</w:t>
      </w:r>
      <w:r w:rsidRPr="00632786">
        <w:t xml:space="preserve"> the dominant mechanism responsible for seasonality in runoff water quality from this green roof are most closely linked to variation</w:t>
      </w:r>
      <w:r>
        <w:t>s</w:t>
      </w:r>
      <w:r w:rsidRPr="00632786">
        <w:t xml:space="preserve"> in temperature, rather than hydrology (</w:t>
      </w:r>
      <w:r w:rsidR="004F7596">
        <w:t>rain</w:t>
      </w:r>
      <w:r w:rsidRPr="00632786">
        <w:t xml:space="preserve"> size/type) or growing season (plant activity).</w:t>
      </w:r>
      <w:r w:rsidR="005B6343">
        <w:t xml:space="preserve"> The following table presents green roof runoff concentrations, by season. </w:t>
      </w:r>
    </w:p>
    <w:p w14:paraId="6D547028" w14:textId="1451F57A" w:rsidR="00632786" w:rsidRDefault="00632786" w:rsidP="006E2F45"/>
    <w:p w14:paraId="2742F515" w14:textId="77777777" w:rsidR="004F7596" w:rsidRDefault="004F7596" w:rsidP="006E2F45"/>
    <w:p w14:paraId="5273DB92" w14:textId="41BB53FE" w:rsidR="005B6343" w:rsidRDefault="005B6343" w:rsidP="006E2F45">
      <w:r w:rsidRPr="00E768B8">
        <w:rPr>
          <w:noProof/>
          <w:highlight w:val="yellow"/>
        </w:rPr>
        <w:drawing>
          <wp:inline distT="0" distB="0" distL="0" distR="0" wp14:anchorId="4A921CF3" wp14:editId="3C9C6E14">
            <wp:extent cx="6676471" cy="2242268"/>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7212" t="50467" r="40545" b="21457"/>
                    <a:stretch/>
                  </pic:blipFill>
                  <pic:spPr bwMode="auto">
                    <a:xfrm>
                      <a:off x="0" y="0"/>
                      <a:ext cx="6696344" cy="2248942"/>
                    </a:xfrm>
                    <a:prstGeom prst="rect">
                      <a:avLst/>
                    </a:prstGeom>
                    <a:ln>
                      <a:noFill/>
                    </a:ln>
                    <a:extLst>
                      <a:ext uri="{53640926-AAD7-44D8-BBD7-CCE9431645EC}">
                        <a14:shadowObscured xmlns:a14="http://schemas.microsoft.com/office/drawing/2010/main"/>
                      </a:ext>
                    </a:extLst>
                  </pic:spPr>
                </pic:pic>
              </a:graphicData>
            </a:graphic>
          </wp:inline>
        </w:drawing>
      </w:r>
    </w:p>
    <w:p w14:paraId="015A6D10" w14:textId="67FAC27D" w:rsidR="00632786" w:rsidRDefault="005B6343" w:rsidP="006E2F45">
      <w:r>
        <w:t xml:space="preserve">Source: </w:t>
      </w:r>
      <w:r w:rsidRPr="005B6343">
        <w:t xml:space="preserve">Buffam, </w:t>
      </w:r>
      <w:r w:rsidRPr="005B6343">
        <w:rPr>
          <w:i/>
          <w:iCs/>
        </w:rPr>
        <w:t xml:space="preserve">et al. </w:t>
      </w:r>
      <w:r w:rsidRPr="005B6343">
        <w:t>(2016)</w:t>
      </w:r>
    </w:p>
    <w:p w14:paraId="54E1DA1D" w14:textId="5F2311A8" w:rsidR="00632786" w:rsidRDefault="00632786" w:rsidP="006E2F45"/>
    <w:p w14:paraId="5F69512A" w14:textId="77777777" w:rsidR="006D4E51" w:rsidRDefault="006D4E51" w:rsidP="006E2F45"/>
    <w:p w14:paraId="2BC27C30" w14:textId="78D08A02" w:rsidR="006D4E51" w:rsidRDefault="006D4E51" w:rsidP="006D4E51">
      <w:r w:rsidRPr="006D4E51">
        <w:lastRenderedPageBreak/>
        <w:t xml:space="preserve">Carpenter, </w:t>
      </w:r>
      <w:r w:rsidRPr="006D4E51">
        <w:rPr>
          <w:i/>
          <w:iCs/>
        </w:rPr>
        <w:t>et al</w:t>
      </w:r>
      <w:r w:rsidRPr="006D4E51">
        <w:t>. (2016) studie</w:t>
      </w:r>
      <w:r w:rsidR="006B1683">
        <w:t>d</w:t>
      </w:r>
      <w:r w:rsidRPr="006D4E51">
        <w:t xml:space="preserve"> green roofs in Syracuse, NY. They monitored wet deposition and roof runoff. Water quality was measured during 87 storms during about a 12-month period in 2011 and 2012. Water and nutrient (total phosphorus, total nitrogen, and dissolved organic carbon) mass balances were conducted on an event basis to evaluate retention annually and during the growing and nongrowing seasons. Green roof runoff had high concentrations of nutrients, especially total nitrogen and dissolved organic carbon, during the warm temperature growing season. Overall, nutrient mass discharges were low because of the large retention of water. However, there were large variations in the retention of the nutrients by season due to variations in concentrations in the roof runoff.</w:t>
      </w:r>
    </w:p>
    <w:p w14:paraId="734B5D18" w14:textId="78D10FC0" w:rsidR="001E6F32" w:rsidRDefault="001E6F32" w:rsidP="006D4E51"/>
    <w:p w14:paraId="07562147" w14:textId="3E3CBD3E" w:rsidR="001E6F32" w:rsidRDefault="001E6F32" w:rsidP="006D4E51">
      <w:proofErr w:type="spellStart"/>
      <w:r w:rsidRPr="001E6F32">
        <w:t>Vijayaraghavan</w:t>
      </w:r>
      <w:proofErr w:type="spellEnd"/>
      <w:r w:rsidRPr="001E6F32">
        <w:t xml:space="preserve">, </w:t>
      </w:r>
      <w:r w:rsidRPr="001E6F32">
        <w:rPr>
          <w:i/>
          <w:iCs/>
        </w:rPr>
        <w:t>et al.</w:t>
      </w:r>
      <w:r w:rsidRPr="001E6F32">
        <w:t xml:space="preserve"> (2012) conducted green roof field tests in Singapore. Concentrations of most of the chemicals in the runoff were highest at the beginning of rain events and decreased during subsequent rain events. The concentration of the chemical components in the roof runoff strongly depends on the nature of the substrates used in the green roof and the volume of rain.</w:t>
      </w:r>
    </w:p>
    <w:p w14:paraId="45FD1A3E" w14:textId="19E487C1" w:rsidR="006D4E51" w:rsidRDefault="006D4E51" w:rsidP="006E2F45"/>
    <w:p w14:paraId="1E9EF3E8" w14:textId="0E27B4EB" w:rsidR="00632786" w:rsidRDefault="00FC2561" w:rsidP="00FC2561">
      <w:pPr>
        <w:pStyle w:val="Heading2"/>
      </w:pPr>
      <w:bookmarkStart w:id="15" w:name="_Toc44956725"/>
      <w:r>
        <w:t>Effects of Green Roof Age on Runoff Quality</w:t>
      </w:r>
      <w:bookmarkEnd w:id="15"/>
    </w:p>
    <w:p w14:paraId="24545F8F" w14:textId="57C4D8D8" w:rsidR="00FC2561" w:rsidRDefault="002A10D5" w:rsidP="003E7DDC">
      <w:proofErr w:type="spellStart"/>
      <w:r>
        <w:t>Okita</w:t>
      </w:r>
      <w:proofErr w:type="spellEnd"/>
      <w:r>
        <w:t xml:space="preserve">, </w:t>
      </w:r>
      <w:r w:rsidRPr="002A10D5">
        <w:rPr>
          <w:i/>
          <w:iCs/>
        </w:rPr>
        <w:t>et al.</w:t>
      </w:r>
      <w:r>
        <w:t xml:space="preserve"> (2018) evaluated the water quality of stormwater runoff from a regular (non-vegetated) roof, a green roof installed 6 months previously, and a green roof installed 6 years ago in Portland, Oregon. Samples of runoff were taken during every rain event for 10 months, and analyzed for total phosphorus, phosphate, total nitrogen, nitrate, ammonia, copper, and zinc.</w:t>
      </w:r>
      <w:r w:rsidR="003E7DDC" w:rsidRPr="003E7DDC">
        <w:t xml:space="preserve"> </w:t>
      </w:r>
      <w:r w:rsidR="003E7DDC">
        <w:t>Runoff from the green roofs had higher concentrations of TP and PO4 and lower concentrations of Zn compared to the regular roof. Average TP concentrations from the 6-year old roof and 6-month old roof were 6.3 and 14.6 times higher, respectively, than concentrations from the regular roof, and average PO4 concentrations from the 6-year old roof and 6-month old roof were 13.5 and 26.6 times higher, respectively, compared to the regular roof. The 6-month old green roof phosphorus and phosphate concentrations were about twice the concentrations as from the 6-year old green roof, while the copper and zinc concentrations were about 30% greater from the 6-year old green roof compared to the newer green roof. The following table shows these concentrations.</w:t>
      </w:r>
    </w:p>
    <w:p w14:paraId="35BFB64E" w14:textId="16C18E07" w:rsidR="003E7DDC" w:rsidRDefault="003E7DDC" w:rsidP="003E7DDC"/>
    <w:p w14:paraId="1A726528" w14:textId="2D780EBC" w:rsidR="003E7DDC" w:rsidRDefault="003E7DDC" w:rsidP="003E7DDC">
      <w:r>
        <w:rPr>
          <w:noProof/>
        </w:rPr>
        <w:drawing>
          <wp:inline distT="0" distB="0" distL="0" distR="0" wp14:anchorId="71DA1DEE" wp14:editId="1A5EEA1C">
            <wp:extent cx="5495785" cy="2488758"/>
            <wp:effectExtent l="0" t="0" r="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8013" t="31026" r="52243" b="40178"/>
                    <a:stretch/>
                  </pic:blipFill>
                  <pic:spPr bwMode="auto">
                    <a:xfrm>
                      <a:off x="0" y="0"/>
                      <a:ext cx="5535169" cy="2506593"/>
                    </a:xfrm>
                    <a:prstGeom prst="rect">
                      <a:avLst/>
                    </a:prstGeom>
                    <a:ln>
                      <a:noFill/>
                    </a:ln>
                    <a:extLst>
                      <a:ext uri="{53640926-AAD7-44D8-BBD7-CCE9431645EC}">
                        <a14:shadowObscured xmlns:a14="http://schemas.microsoft.com/office/drawing/2010/main"/>
                      </a:ext>
                    </a:extLst>
                  </pic:spPr>
                </pic:pic>
              </a:graphicData>
            </a:graphic>
          </wp:inline>
        </w:drawing>
      </w:r>
    </w:p>
    <w:p w14:paraId="116C5774" w14:textId="7E43E904" w:rsidR="00FC2561" w:rsidRDefault="003E7DDC" w:rsidP="006E2F45">
      <w:bookmarkStart w:id="16" w:name="_Hlk44947989"/>
      <w:r>
        <w:t xml:space="preserve">Source: </w:t>
      </w:r>
      <w:proofErr w:type="spellStart"/>
      <w:r>
        <w:t>Okita</w:t>
      </w:r>
      <w:proofErr w:type="spellEnd"/>
      <w:r>
        <w:t xml:space="preserve">, </w:t>
      </w:r>
      <w:r w:rsidRPr="002A10D5">
        <w:rPr>
          <w:i/>
          <w:iCs/>
        </w:rPr>
        <w:t>et al.</w:t>
      </w:r>
      <w:r>
        <w:t xml:space="preserve"> (2018)</w:t>
      </w:r>
    </w:p>
    <w:bookmarkEnd w:id="16"/>
    <w:p w14:paraId="0E4F41E1" w14:textId="119F1F4C" w:rsidR="003E7DDC" w:rsidRDefault="003E7DDC" w:rsidP="006E2F45"/>
    <w:p w14:paraId="5E8E2B18" w14:textId="30FCE195" w:rsidR="000C2EB9" w:rsidRDefault="000C2EB9" w:rsidP="000C2EB9">
      <w:pPr>
        <w:pStyle w:val="Heading1"/>
      </w:pPr>
      <w:bookmarkStart w:id="17" w:name="_Toc44956726"/>
      <w:r>
        <w:lastRenderedPageBreak/>
        <w:t>Suggested WinSLAMM Green Roof Components</w:t>
      </w:r>
      <w:bookmarkEnd w:id="17"/>
    </w:p>
    <w:p w14:paraId="7066E4F9" w14:textId="2C14E2A1" w:rsidR="000C2EB9" w:rsidRDefault="00DA4420" w:rsidP="00247B32">
      <w:pPr>
        <w:pStyle w:val="ListParagraph"/>
        <w:numPr>
          <w:ilvl w:val="0"/>
          <w:numId w:val="33"/>
        </w:numPr>
      </w:pPr>
      <w:r>
        <w:t xml:space="preserve">If a green roof is </w:t>
      </w:r>
      <w:r w:rsidR="003C4669">
        <w:t>intensive</w:t>
      </w:r>
      <w:r>
        <w:t xml:space="preserve"> (rare), then use standard landscaping runoff quality factors.</w:t>
      </w:r>
    </w:p>
    <w:p w14:paraId="127E57C7" w14:textId="0F165AC7" w:rsidR="00DA4420" w:rsidRDefault="00DA4420" w:rsidP="00247B32">
      <w:pPr>
        <w:pStyle w:val="ListParagraph"/>
        <w:numPr>
          <w:ilvl w:val="0"/>
          <w:numId w:val="33"/>
        </w:numPr>
      </w:pPr>
      <w:r>
        <w:t xml:space="preserve">If a green roof is </w:t>
      </w:r>
      <w:r w:rsidR="003C4669">
        <w:t>extensive</w:t>
      </w:r>
      <w:r>
        <w:t xml:space="preserve"> and fertilized, </w:t>
      </w:r>
      <w:r w:rsidR="00247B32">
        <w:t>and/or has organic substrate material (such as compost</w:t>
      </w:r>
      <w:r w:rsidR="00143BB6">
        <w:t xml:space="preserve"> or soils</w:t>
      </w:r>
      <w:r w:rsidR="00247B32">
        <w:t>)</w:t>
      </w:r>
      <w:r w:rsidR="00C25F4E">
        <w:t xml:space="preserve"> having high P-index (</w:t>
      </w:r>
      <w:r w:rsidR="00C25F4E">
        <w:rPr>
          <w:rFonts w:cstheme="minorHAnsi"/>
        </w:rPr>
        <w:t>≥</w:t>
      </w:r>
      <w:r w:rsidR="00C25F4E">
        <w:t>2) or P-loss risk scores,</w:t>
      </w:r>
      <w:r w:rsidR="00247B32">
        <w:t xml:space="preserve"> </w:t>
      </w:r>
      <w:r>
        <w:t xml:space="preserve">then use the following seasonal and long-term </w:t>
      </w:r>
      <w:r w:rsidR="00247B32">
        <w:t xml:space="preserve">phosphate </w:t>
      </w:r>
      <w:r>
        <w:t>trends</w:t>
      </w:r>
      <w:r w:rsidR="00095250">
        <w:t>, depending on the roof age</w:t>
      </w:r>
      <w:r>
        <w:t>:</w:t>
      </w:r>
    </w:p>
    <w:p w14:paraId="75CD58D6" w14:textId="56A54978" w:rsidR="00DA4420" w:rsidRDefault="00DA4420" w:rsidP="006E2F45"/>
    <w:p w14:paraId="1E006AB2" w14:textId="4DC396BC" w:rsidR="00354883" w:rsidRDefault="0046267B" w:rsidP="006E2F45">
      <w:r>
        <w:t>Approximate p</w:t>
      </w:r>
      <w:r w:rsidR="00250FC8">
        <w:t>hosphate and nitrates seasonal trends:</w:t>
      </w:r>
    </w:p>
    <w:tbl>
      <w:tblPr>
        <w:tblStyle w:val="TableGrid"/>
        <w:tblW w:w="10350" w:type="dxa"/>
        <w:tblInd w:w="-185" w:type="dxa"/>
        <w:tblLayout w:type="fixed"/>
        <w:tblLook w:val="04A0" w:firstRow="1" w:lastRow="0" w:firstColumn="1" w:lastColumn="0" w:noHBand="0" w:noVBand="1"/>
      </w:tblPr>
      <w:tblGrid>
        <w:gridCol w:w="3232"/>
        <w:gridCol w:w="1818"/>
        <w:gridCol w:w="1790"/>
        <w:gridCol w:w="1800"/>
        <w:gridCol w:w="1710"/>
      </w:tblGrid>
      <w:tr w:rsidR="00C20E3D" w14:paraId="5D9AC9A6" w14:textId="4F488C0B" w:rsidTr="004B5B71">
        <w:tc>
          <w:tcPr>
            <w:tcW w:w="3232" w:type="dxa"/>
          </w:tcPr>
          <w:p w14:paraId="5F70D2CD" w14:textId="77777777" w:rsidR="00C20E3D" w:rsidRDefault="00C20E3D" w:rsidP="006E2F45"/>
        </w:tc>
        <w:tc>
          <w:tcPr>
            <w:tcW w:w="1818" w:type="dxa"/>
          </w:tcPr>
          <w:p w14:paraId="0653F245" w14:textId="18767714" w:rsidR="00C20E3D" w:rsidRDefault="00C20E3D" w:rsidP="006E2F45">
            <w:r>
              <w:t>Spring Concentration (range)</w:t>
            </w:r>
          </w:p>
        </w:tc>
        <w:tc>
          <w:tcPr>
            <w:tcW w:w="1790" w:type="dxa"/>
          </w:tcPr>
          <w:p w14:paraId="5D81F4D7" w14:textId="6EB9A10D" w:rsidR="00C20E3D" w:rsidRDefault="00C20E3D" w:rsidP="006E2F45">
            <w:r>
              <w:t>Summer Concentration (range)</w:t>
            </w:r>
          </w:p>
        </w:tc>
        <w:tc>
          <w:tcPr>
            <w:tcW w:w="1800" w:type="dxa"/>
          </w:tcPr>
          <w:p w14:paraId="346C8436" w14:textId="1426D38B" w:rsidR="00C20E3D" w:rsidRDefault="00C20E3D" w:rsidP="006E2F45">
            <w:r>
              <w:t>Fall Concentration (range)</w:t>
            </w:r>
          </w:p>
        </w:tc>
        <w:tc>
          <w:tcPr>
            <w:tcW w:w="1710" w:type="dxa"/>
          </w:tcPr>
          <w:p w14:paraId="2D3154A5" w14:textId="271F23B2" w:rsidR="00C20E3D" w:rsidRDefault="00C20E3D" w:rsidP="006E2F45">
            <w:r>
              <w:t>Winter Concentration (range)</w:t>
            </w:r>
          </w:p>
        </w:tc>
      </w:tr>
      <w:tr w:rsidR="00C20E3D" w14:paraId="01547951" w14:textId="5888FED4" w:rsidTr="004B5B71">
        <w:tc>
          <w:tcPr>
            <w:tcW w:w="3232" w:type="dxa"/>
          </w:tcPr>
          <w:p w14:paraId="1636D493" w14:textId="01182EBE" w:rsidR="00C20E3D" w:rsidRDefault="00C20E3D" w:rsidP="006E2F45">
            <w:r>
              <w:t>Dissolved organic nitrogen (mg/L)</w:t>
            </w:r>
          </w:p>
        </w:tc>
        <w:tc>
          <w:tcPr>
            <w:tcW w:w="1818" w:type="dxa"/>
          </w:tcPr>
          <w:p w14:paraId="5085DB20" w14:textId="6D244C36" w:rsidR="00C20E3D" w:rsidRDefault="00C20E3D" w:rsidP="006E2F45">
            <w:r>
              <w:t>1.6 (1.1 – 7.2)</w:t>
            </w:r>
          </w:p>
        </w:tc>
        <w:tc>
          <w:tcPr>
            <w:tcW w:w="1790" w:type="dxa"/>
          </w:tcPr>
          <w:p w14:paraId="3A343EA8" w14:textId="59EAEB7A" w:rsidR="00C20E3D" w:rsidRDefault="00C20E3D" w:rsidP="006E2F45">
            <w:r>
              <w:t>10.3 (2.6 – 35.8)</w:t>
            </w:r>
          </w:p>
        </w:tc>
        <w:tc>
          <w:tcPr>
            <w:tcW w:w="1800" w:type="dxa"/>
          </w:tcPr>
          <w:p w14:paraId="4D16CE7B" w14:textId="61571CF1" w:rsidR="00C20E3D" w:rsidRDefault="00C20E3D" w:rsidP="006E2F45">
            <w:r>
              <w:t>1.6 (0.1 – 19.3)</w:t>
            </w:r>
          </w:p>
        </w:tc>
        <w:tc>
          <w:tcPr>
            <w:tcW w:w="1710" w:type="dxa"/>
          </w:tcPr>
          <w:p w14:paraId="1AA4F065" w14:textId="46E7660F" w:rsidR="00C20E3D" w:rsidRDefault="00C20E3D" w:rsidP="006E2F45">
            <w:r>
              <w:t>1.2 (0.7 – 2.0)</w:t>
            </w:r>
          </w:p>
        </w:tc>
      </w:tr>
      <w:tr w:rsidR="00C20E3D" w14:paraId="6E26B2A2" w14:textId="44A72350" w:rsidTr="004B5B71">
        <w:tc>
          <w:tcPr>
            <w:tcW w:w="3232" w:type="dxa"/>
          </w:tcPr>
          <w:p w14:paraId="20BEDA71" w14:textId="00BA591C" w:rsidR="00C20E3D" w:rsidRDefault="00C20E3D" w:rsidP="006E2F45">
            <w:r>
              <w:t>Nitrate, NO3 (mg/L)</w:t>
            </w:r>
          </w:p>
        </w:tc>
        <w:tc>
          <w:tcPr>
            <w:tcW w:w="1818" w:type="dxa"/>
          </w:tcPr>
          <w:p w14:paraId="54CED580" w14:textId="37246CB0" w:rsidR="00C20E3D" w:rsidRDefault="00C20E3D" w:rsidP="006E2F45">
            <w:r>
              <w:t>0.1 (0.0 – 1.9)</w:t>
            </w:r>
          </w:p>
        </w:tc>
        <w:tc>
          <w:tcPr>
            <w:tcW w:w="1790" w:type="dxa"/>
          </w:tcPr>
          <w:p w14:paraId="1DE17A8A" w14:textId="62E46F8A" w:rsidR="00C20E3D" w:rsidRDefault="000720F7" w:rsidP="006E2F45">
            <w:r>
              <w:t>3.1 (0.7 – 13.2)</w:t>
            </w:r>
          </w:p>
        </w:tc>
        <w:tc>
          <w:tcPr>
            <w:tcW w:w="1800" w:type="dxa"/>
          </w:tcPr>
          <w:p w14:paraId="2AFA9788" w14:textId="6DAB70D8" w:rsidR="00C20E3D" w:rsidRDefault="000720F7" w:rsidP="006E2F45">
            <w:r>
              <w:t>2.5 (0.0 – 8.5)</w:t>
            </w:r>
          </w:p>
        </w:tc>
        <w:tc>
          <w:tcPr>
            <w:tcW w:w="1710" w:type="dxa"/>
          </w:tcPr>
          <w:p w14:paraId="5B029EFC" w14:textId="0CF4F18F" w:rsidR="00C20E3D" w:rsidRDefault="000720F7" w:rsidP="006E2F45">
            <w:r>
              <w:t>0.1 (0.0 – 0.5)</w:t>
            </w:r>
          </w:p>
        </w:tc>
      </w:tr>
      <w:tr w:rsidR="00C20E3D" w14:paraId="19CC2F27" w14:textId="0E9A0B1B" w:rsidTr="004B5B71">
        <w:tc>
          <w:tcPr>
            <w:tcW w:w="3232" w:type="dxa"/>
          </w:tcPr>
          <w:p w14:paraId="5D9FDB06" w14:textId="14AA04CD" w:rsidR="00C20E3D" w:rsidRDefault="00C20E3D" w:rsidP="006E2F45">
            <w:r>
              <w:t>Phosphate, PO4 (mg/L)</w:t>
            </w:r>
          </w:p>
        </w:tc>
        <w:tc>
          <w:tcPr>
            <w:tcW w:w="1818" w:type="dxa"/>
          </w:tcPr>
          <w:p w14:paraId="58A25DDA" w14:textId="6163C715" w:rsidR="00C20E3D" w:rsidRDefault="00C20E3D" w:rsidP="006E2F45">
            <w:r>
              <w:t>1.6 (0.9 – 2.4)</w:t>
            </w:r>
          </w:p>
        </w:tc>
        <w:tc>
          <w:tcPr>
            <w:tcW w:w="1790" w:type="dxa"/>
          </w:tcPr>
          <w:p w14:paraId="67F76AE1" w14:textId="7508AC96" w:rsidR="00C20E3D" w:rsidRDefault="00A941AE" w:rsidP="006E2F45">
            <w:r>
              <w:t>2.8 (1.7 – 4.2)</w:t>
            </w:r>
          </w:p>
        </w:tc>
        <w:tc>
          <w:tcPr>
            <w:tcW w:w="1800" w:type="dxa"/>
          </w:tcPr>
          <w:p w14:paraId="4C65D4BC" w14:textId="68A7449C" w:rsidR="00C20E3D" w:rsidRDefault="00A941AE" w:rsidP="006E2F45">
            <w:r>
              <w:t>2.3 (1.0 – 3.5)</w:t>
            </w:r>
          </w:p>
        </w:tc>
        <w:tc>
          <w:tcPr>
            <w:tcW w:w="1710" w:type="dxa"/>
          </w:tcPr>
          <w:p w14:paraId="46A8D151" w14:textId="0E120653" w:rsidR="00C20E3D" w:rsidRDefault="00A941AE" w:rsidP="006E2F45">
            <w:r>
              <w:t>1.2 (0.8 – 1.6)</w:t>
            </w:r>
          </w:p>
        </w:tc>
      </w:tr>
    </w:tbl>
    <w:p w14:paraId="2F3CDFE0" w14:textId="1DF66E76" w:rsidR="00C20E3D" w:rsidRDefault="00C20E3D" w:rsidP="00C20E3D">
      <w:r>
        <w:t xml:space="preserve">Source: summarized from </w:t>
      </w:r>
      <w:r w:rsidRPr="005B6343">
        <w:t xml:space="preserve">Buffam, </w:t>
      </w:r>
      <w:r w:rsidRPr="005B6343">
        <w:rPr>
          <w:i/>
          <w:iCs/>
        </w:rPr>
        <w:t xml:space="preserve">et al. </w:t>
      </w:r>
      <w:r w:rsidRPr="005B6343">
        <w:t>(2016)</w:t>
      </w:r>
    </w:p>
    <w:p w14:paraId="4460434D" w14:textId="3C02B3C5" w:rsidR="00354883" w:rsidRDefault="00354883" w:rsidP="006E2F45"/>
    <w:p w14:paraId="4EB75B64" w14:textId="6B39E876" w:rsidR="00354883" w:rsidRDefault="00354883" w:rsidP="006E2F45"/>
    <w:p w14:paraId="2797EE9B" w14:textId="53E6A03B" w:rsidR="00354883" w:rsidRDefault="0046267B" w:rsidP="006E2F45">
      <w:r>
        <w:t>Approximate p</w:t>
      </w:r>
      <w:r w:rsidR="004B5B71">
        <w:t>hosphate trends with age of green roof</w:t>
      </w:r>
      <w:r w:rsidR="00250FC8">
        <w:t xml:space="preserve"> (to adjust the above seasonal values):</w:t>
      </w:r>
    </w:p>
    <w:tbl>
      <w:tblPr>
        <w:tblStyle w:val="TableGrid"/>
        <w:tblW w:w="0" w:type="auto"/>
        <w:tblLook w:val="04A0" w:firstRow="1" w:lastRow="0" w:firstColumn="1" w:lastColumn="0" w:noHBand="0" w:noVBand="1"/>
      </w:tblPr>
      <w:tblGrid>
        <w:gridCol w:w="2337"/>
        <w:gridCol w:w="2337"/>
        <w:gridCol w:w="2338"/>
      </w:tblGrid>
      <w:tr w:rsidR="004B5B71" w14:paraId="2E04189F" w14:textId="77777777" w:rsidTr="004B5B71">
        <w:tc>
          <w:tcPr>
            <w:tcW w:w="2337" w:type="dxa"/>
          </w:tcPr>
          <w:p w14:paraId="419847A4" w14:textId="77777777" w:rsidR="004B5B71" w:rsidRDefault="004B5B71" w:rsidP="006E2F45"/>
        </w:tc>
        <w:tc>
          <w:tcPr>
            <w:tcW w:w="2337" w:type="dxa"/>
          </w:tcPr>
          <w:p w14:paraId="0A01368C" w14:textId="1456ABA4" w:rsidR="004B5B71" w:rsidRDefault="004B5B71" w:rsidP="006E2F45">
            <w:r>
              <w:t>Phosphate (mg/L)</w:t>
            </w:r>
          </w:p>
        </w:tc>
        <w:tc>
          <w:tcPr>
            <w:tcW w:w="2338" w:type="dxa"/>
          </w:tcPr>
          <w:p w14:paraId="6B9655C6" w14:textId="611067C9" w:rsidR="004B5B71" w:rsidRDefault="004B5B71" w:rsidP="006E2F45">
            <w:r>
              <w:t xml:space="preserve">Ratio with </w:t>
            </w:r>
            <w:r w:rsidR="0099333F">
              <w:t>year 1</w:t>
            </w:r>
          </w:p>
        </w:tc>
      </w:tr>
      <w:tr w:rsidR="004B5B71" w14:paraId="43419724" w14:textId="77777777" w:rsidTr="004B5B71">
        <w:tc>
          <w:tcPr>
            <w:tcW w:w="2337" w:type="dxa"/>
          </w:tcPr>
          <w:p w14:paraId="0951A1A9" w14:textId="3F3DB3FC" w:rsidR="004B5B71" w:rsidRDefault="004B5B71" w:rsidP="006E2F45">
            <w:r>
              <w:t>Year 1</w:t>
            </w:r>
          </w:p>
        </w:tc>
        <w:tc>
          <w:tcPr>
            <w:tcW w:w="2337" w:type="dxa"/>
          </w:tcPr>
          <w:p w14:paraId="1BB37E07" w14:textId="4C3C5EA5" w:rsidR="004B5B71" w:rsidRDefault="004B5B71" w:rsidP="006E2F45">
            <w:r>
              <w:t>2.2</w:t>
            </w:r>
          </w:p>
        </w:tc>
        <w:tc>
          <w:tcPr>
            <w:tcW w:w="2338" w:type="dxa"/>
          </w:tcPr>
          <w:p w14:paraId="4FF69DC5" w14:textId="1C0676A4" w:rsidR="004B5B71" w:rsidRDefault="0099333F" w:rsidP="006E2F45">
            <w:r>
              <w:t>1.0</w:t>
            </w:r>
          </w:p>
        </w:tc>
      </w:tr>
      <w:tr w:rsidR="004B5B71" w14:paraId="3E6DD797" w14:textId="77777777" w:rsidTr="004B5B71">
        <w:tc>
          <w:tcPr>
            <w:tcW w:w="2337" w:type="dxa"/>
          </w:tcPr>
          <w:p w14:paraId="465011FA" w14:textId="49C9805E" w:rsidR="004B5B71" w:rsidRDefault="004B5B71" w:rsidP="006E2F45">
            <w:r>
              <w:t>Year 2</w:t>
            </w:r>
          </w:p>
        </w:tc>
        <w:tc>
          <w:tcPr>
            <w:tcW w:w="2337" w:type="dxa"/>
          </w:tcPr>
          <w:p w14:paraId="08CE6BC1" w14:textId="6E3383C4" w:rsidR="004B5B71" w:rsidRDefault="004B5B71" w:rsidP="006E2F45">
            <w:r>
              <w:t>1.5</w:t>
            </w:r>
          </w:p>
        </w:tc>
        <w:tc>
          <w:tcPr>
            <w:tcW w:w="2338" w:type="dxa"/>
          </w:tcPr>
          <w:p w14:paraId="72088CF9" w14:textId="60CDE299" w:rsidR="004B5B71" w:rsidRDefault="0099333F" w:rsidP="006E2F45">
            <w:r>
              <w:t>0.68</w:t>
            </w:r>
          </w:p>
        </w:tc>
      </w:tr>
      <w:tr w:rsidR="004B5B71" w14:paraId="2AC15FD8" w14:textId="77777777" w:rsidTr="004B5B71">
        <w:tc>
          <w:tcPr>
            <w:tcW w:w="2337" w:type="dxa"/>
          </w:tcPr>
          <w:p w14:paraId="16F4933A" w14:textId="5EBF3CA9" w:rsidR="004B5B71" w:rsidRDefault="004B5B71" w:rsidP="006E2F45">
            <w:r>
              <w:t>Year 3</w:t>
            </w:r>
          </w:p>
        </w:tc>
        <w:tc>
          <w:tcPr>
            <w:tcW w:w="2337" w:type="dxa"/>
          </w:tcPr>
          <w:p w14:paraId="3FC0C39B" w14:textId="70AAFBA2" w:rsidR="004B5B71" w:rsidRDefault="004B5B71" w:rsidP="006E2F45">
            <w:r>
              <w:t>1.2</w:t>
            </w:r>
          </w:p>
        </w:tc>
        <w:tc>
          <w:tcPr>
            <w:tcW w:w="2338" w:type="dxa"/>
          </w:tcPr>
          <w:p w14:paraId="611CD93D" w14:textId="2CDB8794" w:rsidR="004B5B71" w:rsidRDefault="0099333F" w:rsidP="006E2F45">
            <w:r>
              <w:t>0.55</w:t>
            </w:r>
          </w:p>
        </w:tc>
      </w:tr>
      <w:tr w:rsidR="004B5B71" w14:paraId="533DC0E7" w14:textId="77777777" w:rsidTr="004B5B71">
        <w:tc>
          <w:tcPr>
            <w:tcW w:w="2337" w:type="dxa"/>
          </w:tcPr>
          <w:p w14:paraId="5786A2E1" w14:textId="699EB7E5" w:rsidR="004B5B71" w:rsidRDefault="004B5B71" w:rsidP="006E2F45">
            <w:r>
              <w:t>Year 4</w:t>
            </w:r>
            <w:r w:rsidR="00250FC8">
              <w:t xml:space="preserve"> and later</w:t>
            </w:r>
          </w:p>
        </w:tc>
        <w:tc>
          <w:tcPr>
            <w:tcW w:w="2337" w:type="dxa"/>
          </w:tcPr>
          <w:p w14:paraId="63238188" w14:textId="68E142F1" w:rsidR="004B5B71" w:rsidRDefault="004B5B71" w:rsidP="006E2F45">
            <w:r>
              <w:t>0.9</w:t>
            </w:r>
          </w:p>
        </w:tc>
        <w:tc>
          <w:tcPr>
            <w:tcW w:w="2338" w:type="dxa"/>
          </w:tcPr>
          <w:p w14:paraId="642D188B" w14:textId="5412F529" w:rsidR="004B5B71" w:rsidRDefault="0099333F" w:rsidP="006E2F45">
            <w:r>
              <w:t>0.41</w:t>
            </w:r>
          </w:p>
        </w:tc>
      </w:tr>
    </w:tbl>
    <w:p w14:paraId="4BFA1ED9" w14:textId="44612AD8" w:rsidR="004B5B71" w:rsidRDefault="004B5B71" w:rsidP="006E2F45">
      <w:r w:rsidRPr="004B5B71">
        <w:t xml:space="preserve">Source: </w:t>
      </w:r>
      <w:r>
        <w:t xml:space="preserve">calculated from </w:t>
      </w:r>
      <w:r w:rsidRPr="004B5B71">
        <w:t xml:space="preserve">Mitchell, </w:t>
      </w:r>
      <w:r w:rsidRPr="004B5B71">
        <w:rPr>
          <w:i/>
          <w:iCs/>
        </w:rPr>
        <w:t>et al</w:t>
      </w:r>
      <w:r w:rsidRPr="004B5B71">
        <w:t>. (2017)</w:t>
      </w:r>
    </w:p>
    <w:p w14:paraId="73667D5C" w14:textId="3DE42BE2" w:rsidR="00354883" w:rsidRDefault="00354883" w:rsidP="006E2F45"/>
    <w:p w14:paraId="75744182" w14:textId="77777777" w:rsidR="00354883" w:rsidRDefault="00354883" w:rsidP="006E2F45"/>
    <w:p w14:paraId="2A42D29B" w14:textId="06ECE5FE" w:rsidR="00247B32" w:rsidRDefault="004B5BF0" w:rsidP="006E2F45">
      <w:r>
        <w:t xml:space="preserve">Concentrations of non-nutrient contaminants do not undergo the seasonal or time changes, or respond to fertilizers or organic substrates, so </w:t>
      </w:r>
      <w:r w:rsidR="004D238E">
        <w:t xml:space="preserve">TSS, </w:t>
      </w:r>
      <w:r w:rsidR="0000209F">
        <w:t>copper</w:t>
      </w:r>
      <w:r w:rsidR="004D238E">
        <w:t>,</w:t>
      </w:r>
      <w:r w:rsidR="0000209F">
        <w:t xml:space="preserve"> and zinc</w:t>
      </w:r>
      <w:r>
        <w:t xml:space="preserve"> concentration values can be selected from the table in the following section.</w:t>
      </w:r>
    </w:p>
    <w:p w14:paraId="7F625A9E" w14:textId="77777777" w:rsidR="00247B32" w:rsidRDefault="00247B32" w:rsidP="006E2F45"/>
    <w:p w14:paraId="69CCEBBB" w14:textId="757C4C2F" w:rsidR="00DA4420" w:rsidRDefault="00DA4420" w:rsidP="006E2F45"/>
    <w:p w14:paraId="3C838C74" w14:textId="2ED8054E" w:rsidR="00DA4420" w:rsidRDefault="00DA4420" w:rsidP="00247B32">
      <w:pPr>
        <w:pStyle w:val="ListParagraph"/>
        <w:numPr>
          <w:ilvl w:val="0"/>
          <w:numId w:val="33"/>
        </w:numPr>
      </w:pPr>
      <w:r>
        <w:t xml:space="preserve">If a green roof is </w:t>
      </w:r>
      <w:r w:rsidR="00102442">
        <w:t>extensive</w:t>
      </w:r>
      <w:r>
        <w:t xml:space="preserve"> </w:t>
      </w:r>
      <w:r w:rsidR="00095250">
        <w:t>with inert substrate materials</w:t>
      </w:r>
      <w:r w:rsidR="00143BB6">
        <w:t xml:space="preserve"> (such as sand, clay and clay-like material, lightweight inorganics, and some inert organics such as coir and peat)</w:t>
      </w:r>
      <w:r w:rsidR="00C25F4E">
        <w:t xml:space="preserve"> having low P-index (1) or P-loss risk scores</w:t>
      </w:r>
      <w:r w:rsidR="00095250">
        <w:t xml:space="preserve">, </w:t>
      </w:r>
      <w:r>
        <w:t xml:space="preserve">and not fertilized, use the following constant </w:t>
      </w:r>
      <w:r w:rsidR="00247B32">
        <w:t xml:space="preserve">phosphate </w:t>
      </w:r>
      <w:r>
        <w:t>values:</w:t>
      </w:r>
    </w:p>
    <w:p w14:paraId="2EE2570F" w14:textId="76010ADF" w:rsidR="0046267B" w:rsidRDefault="0046267B" w:rsidP="006E2F45"/>
    <w:p w14:paraId="210AFBC2" w14:textId="013BE747" w:rsidR="0046267B" w:rsidRDefault="0046267B" w:rsidP="006E2F45"/>
    <w:p w14:paraId="72244A35" w14:textId="753FD507" w:rsidR="0046267B" w:rsidRDefault="0046267B" w:rsidP="006E2F45"/>
    <w:p w14:paraId="2CDC6A00" w14:textId="1EDB509A" w:rsidR="0046267B" w:rsidRDefault="0046267B" w:rsidP="006E2F45"/>
    <w:p w14:paraId="5EAFEC2D" w14:textId="1E045816" w:rsidR="0046267B" w:rsidRDefault="0046267B" w:rsidP="006E2F45"/>
    <w:p w14:paraId="27B40063" w14:textId="3F7F98E0" w:rsidR="0046267B" w:rsidRDefault="0046267B" w:rsidP="006E2F45"/>
    <w:p w14:paraId="1D18AB15" w14:textId="56681912" w:rsidR="0046267B" w:rsidRDefault="0046267B" w:rsidP="006E2F45"/>
    <w:p w14:paraId="7296BC93" w14:textId="1BCD48F8" w:rsidR="0046267B" w:rsidRDefault="0046267B" w:rsidP="006E2F45"/>
    <w:p w14:paraId="2D75056C" w14:textId="7D5DC3F7" w:rsidR="0046267B" w:rsidRDefault="0046267B" w:rsidP="006E2F45"/>
    <w:p w14:paraId="1133E2BA" w14:textId="0E8DC720" w:rsidR="0046267B" w:rsidRDefault="0046267B" w:rsidP="006E2F45"/>
    <w:p w14:paraId="701CCA06" w14:textId="77777777" w:rsidR="0046267B" w:rsidRDefault="0046267B" w:rsidP="006E2F45"/>
    <w:p w14:paraId="6F36E0C8" w14:textId="3D6906F0" w:rsidR="0046267B" w:rsidRDefault="0046267B" w:rsidP="006E2F45">
      <w:r>
        <w:lastRenderedPageBreak/>
        <w:t>Approx.  concentrations for unfertilized green roofs:</w:t>
      </w:r>
    </w:p>
    <w:tbl>
      <w:tblPr>
        <w:tblStyle w:val="TableGrid"/>
        <w:tblW w:w="0" w:type="auto"/>
        <w:tblLook w:val="04A0" w:firstRow="1" w:lastRow="0" w:firstColumn="1" w:lastColumn="0" w:noHBand="0" w:noVBand="1"/>
      </w:tblPr>
      <w:tblGrid>
        <w:gridCol w:w="3955"/>
        <w:gridCol w:w="2610"/>
      </w:tblGrid>
      <w:tr w:rsidR="00E02F98" w14:paraId="394CCEB3" w14:textId="1EE9D63D" w:rsidTr="00E02F98">
        <w:tc>
          <w:tcPr>
            <w:tcW w:w="3955" w:type="dxa"/>
          </w:tcPr>
          <w:p w14:paraId="0A5638A9" w14:textId="73B0830A" w:rsidR="00E02F98" w:rsidRDefault="00E02F98" w:rsidP="006E2F45"/>
        </w:tc>
        <w:tc>
          <w:tcPr>
            <w:tcW w:w="2610" w:type="dxa"/>
          </w:tcPr>
          <w:p w14:paraId="28C861CB" w14:textId="7EEA1E93" w:rsidR="00E02F98" w:rsidRDefault="00E02F98" w:rsidP="006E2F45">
            <w:r>
              <w:t>Median Concentration (COV)</w:t>
            </w:r>
          </w:p>
        </w:tc>
      </w:tr>
      <w:tr w:rsidR="00E02F98" w14:paraId="327DC20C" w14:textId="46BCF009" w:rsidTr="00E02F98">
        <w:tc>
          <w:tcPr>
            <w:tcW w:w="3955" w:type="dxa"/>
          </w:tcPr>
          <w:p w14:paraId="52A285DD" w14:textId="214492DE" w:rsidR="00E02F98" w:rsidRDefault="00E02F98" w:rsidP="006E2F45">
            <w:r>
              <w:t>TSS (mg/L)</w:t>
            </w:r>
          </w:p>
        </w:tc>
        <w:tc>
          <w:tcPr>
            <w:tcW w:w="2610" w:type="dxa"/>
          </w:tcPr>
          <w:p w14:paraId="3FF64B26" w14:textId="245E63B9" w:rsidR="00E02F98" w:rsidRDefault="00E02F98" w:rsidP="006E2F45">
            <w:r>
              <w:t>1.4 (1.1)</w:t>
            </w:r>
          </w:p>
        </w:tc>
      </w:tr>
      <w:tr w:rsidR="00E02F98" w14:paraId="7F1A708A" w14:textId="23B86ACF" w:rsidTr="00E02F98">
        <w:tc>
          <w:tcPr>
            <w:tcW w:w="3955" w:type="dxa"/>
          </w:tcPr>
          <w:p w14:paraId="1D8A1EB4" w14:textId="311E4937" w:rsidR="00E02F98" w:rsidRDefault="00E02F98" w:rsidP="006E2F45">
            <w:r>
              <w:t>NOx (mg/L)</w:t>
            </w:r>
          </w:p>
        </w:tc>
        <w:tc>
          <w:tcPr>
            <w:tcW w:w="2610" w:type="dxa"/>
          </w:tcPr>
          <w:p w14:paraId="56C898C9" w14:textId="34E9E5B5" w:rsidR="00E02F98" w:rsidRDefault="00E02F98" w:rsidP="006E2F45">
            <w:r>
              <w:t>0.48 (0.50)</w:t>
            </w:r>
          </w:p>
        </w:tc>
      </w:tr>
      <w:tr w:rsidR="00E02F98" w14:paraId="3BC17605" w14:textId="433CE44A" w:rsidTr="00E02F98">
        <w:tc>
          <w:tcPr>
            <w:tcW w:w="3955" w:type="dxa"/>
          </w:tcPr>
          <w:p w14:paraId="345C49F5" w14:textId="59F17EED" w:rsidR="00E02F98" w:rsidRDefault="00E02F98" w:rsidP="006E2F45">
            <w:r>
              <w:t>TN (mg/L)</w:t>
            </w:r>
          </w:p>
        </w:tc>
        <w:tc>
          <w:tcPr>
            <w:tcW w:w="2610" w:type="dxa"/>
          </w:tcPr>
          <w:p w14:paraId="538DFE2A" w14:textId="00734FD7" w:rsidR="00E02F98" w:rsidRDefault="00E02F98" w:rsidP="006E2F45">
            <w:r>
              <w:t>2.0 (1.5)</w:t>
            </w:r>
          </w:p>
        </w:tc>
      </w:tr>
      <w:tr w:rsidR="00E02F98" w14:paraId="520D7988" w14:textId="5D0DAE53" w:rsidTr="00E02F98">
        <w:tc>
          <w:tcPr>
            <w:tcW w:w="3955" w:type="dxa"/>
          </w:tcPr>
          <w:p w14:paraId="07D968C0" w14:textId="50B15E9D" w:rsidR="00E02F98" w:rsidRDefault="00E02F98" w:rsidP="006E2F45">
            <w:r>
              <w:t>Soluble reactive phosphorus (mg/L)</w:t>
            </w:r>
          </w:p>
        </w:tc>
        <w:tc>
          <w:tcPr>
            <w:tcW w:w="2610" w:type="dxa"/>
          </w:tcPr>
          <w:p w14:paraId="3A943371" w14:textId="4C09A0C1" w:rsidR="00E02F98" w:rsidRDefault="00E02F98" w:rsidP="006E2F45">
            <w:r>
              <w:t>0.40 (0.40)</w:t>
            </w:r>
          </w:p>
        </w:tc>
      </w:tr>
      <w:tr w:rsidR="00E02F98" w14:paraId="7D846A7C" w14:textId="30CAB52B" w:rsidTr="00E02F98">
        <w:tc>
          <w:tcPr>
            <w:tcW w:w="3955" w:type="dxa"/>
          </w:tcPr>
          <w:p w14:paraId="69FC2C6C" w14:textId="68E7D602" w:rsidR="00E02F98" w:rsidRDefault="00E02F98" w:rsidP="006E2F45">
            <w:r>
              <w:t>Total phosphorus (mg/L)</w:t>
            </w:r>
          </w:p>
        </w:tc>
        <w:tc>
          <w:tcPr>
            <w:tcW w:w="2610" w:type="dxa"/>
          </w:tcPr>
          <w:p w14:paraId="0A411928" w14:textId="518C93CD" w:rsidR="00E02F98" w:rsidRDefault="00E02F98" w:rsidP="006E2F45">
            <w:r>
              <w:t>0.41 (0.39)</w:t>
            </w:r>
          </w:p>
        </w:tc>
      </w:tr>
      <w:tr w:rsidR="00E02F98" w:rsidRPr="0046267B" w14:paraId="2A6732A4" w14:textId="4F5F644C" w:rsidTr="00E02F98">
        <w:tc>
          <w:tcPr>
            <w:tcW w:w="3955" w:type="dxa"/>
          </w:tcPr>
          <w:p w14:paraId="05427796" w14:textId="296879F8" w:rsidR="00E02F98" w:rsidRPr="0046267B" w:rsidRDefault="00E02F98" w:rsidP="006E2F45">
            <w:r w:rsidRPr="0046267B">
              <w:t>Phosphorus particulate strength (mg/kg)</w:t>
            </w:r>
          </w:p>
        </w:tc>
        <w:tc>
          <w:tcPr>
            <w:tcW w:w="2610" w:type="dxa"/>
          </w:tcPr>
          <w:p w14:paraId="61F26059" w14:textId="7A372F74" w:rsidR="00E02F98" w:rsidRPr="0046267B" w:rsidRDefault="00E02F98" w:rsidP="006E2F45">
            <w:r w:rsidRPr="0046267B">
              <w:t>7.1</w:t>
            </w:r>
          </w:p>
        </w:tc>
      </w:tr>
      <w:tr w:rsidR="00E02F98" w:rsidRPr="0046267B" w14:paraId="1276DA98" w14:textId="69379D7A" w:rsidTr="00E02F98">
        <w:tc>
          <w:tcPr>
            <w:tcW w:w="3955" w:type="dxa"/>
          </w:tcPr>
          <w:p w14:paraId="5BF62363" w14:textId="53845955" w:rsidR="00E02F98" w:rsidRPr="0046267B" w:rsidRDefault="00E02F98" w:rsidP="006E2F45">
            <w:r w:rsidRPr="0046267B">
              <w:t>Filtered copper (ug/L)</w:t>
            </w:r>
          </w:p>
        </w:tc>
        <w:tc>
          <w:tcPr>
            <w:tcW w:w="2610" w:type="dxa"/>
          </w:tcPr>
          <w:p w14:paraId="0CB86F0D" w14:textId="7A47F0B2" w:rsidR="00E02F98" w:rsidRPr="0046267B" w:rsidRDefault="00E02F98" w:rsidP="006E2F45">
            <w:r w:rsidRPr="0046267B">
              <w:t>14 (0.16)</w:t>
            </w:r>
          </w:p>
        </w:tc>
      </w:tr>
      <w:tr w:rsidR="00E02F98" w:rsidRPr="0046267B" w14:paraId="314FE33A" w14:textId="68541844" w:rsidTr="00E02F98">
        <w:tc>
          <w:tcPr>
            <w:tcW w:w="3955" w:type="dxa"/>
          </w:tcPr>
          <w:p w14:paraId="74ACA3ED" w14:textId="47089A0F" w:rsidR="00E02F98" w:rsidRPr="0046267B" w:rsidRDefault="00E02F98" w:rsidP="006E2F45">
            <w:r w:rsidRPr="0046267B">
              <w:t>Total copper (ug/L)</w:t>
            </w:r>
          </w:p>
        </w:tc>
        <w:tc>
          <w:tcPr>
            <w:tcW w:w="2610" w:type="dxa"/>
          </w:tcPr>
          <w:p w14:paraId="1E19A978" w14:textId="69D65E1B" w:rsidR="00E02F98" w:rsidRPr="0046267B" w:rsidRDefault="00E02F98" w:rsidP="006E2F45">
            <w:r w:rsidRPr="0046267B">
              <w:t>16 (0.13)</w:t>
            </w:r>
          </w:p>
        </w:tc>
      </w:tr>
      <w:tr w:rsidR="00E02F98" w:rsidRPr="0046267B" w14:paraId="104E76B5" w14:textId="46229B83" w:rsidTr="00E02F98">
        <w:tc>
          <w:tcPr>
            <w:tcW w:w="3955" w:type="dxa"/>
          </w:tcPr>
          <w:p w14:paraId="003709BC" w14:textId="1EA5987E" w:rsidR="00E02F98" w:rsidRPr="0046267B" w:rsidRDefault="00E02F98" w:rsidP="006E2F45">
            <w:r w:rsidRPr="0046267B">
              <w:t>Copper particulate strength (mg/kg)</w:t>
            </w:r>
          </w:p>
        </w:tc>
        <w:tc>
          <w:tcPr>
            <w:tcW w:w="2610" w:type="dxa"/>
          </w:tcPr>
          <w:p w14:paraId="5A7D345B" w14:textId="1BC6943B" w:rsidR="00E02F98" w:rsidRPr="0046267B" w:rsidRDefault="00E02F98" w:rsidP="006E2F45">
            <w:r w:rsidRPr="0046267B">
              <w:t>1.4</w:t>
            </w:r>
          </w:p>
        </w:tc>
      </w:tr>
      <w:tr w:rsidR="00E02F98" w:rsidRPr="0046267B" w14:paraId="28A7B862" w14:textId="0B7EA75C" w:rsidTr="00E02F98">
        <w:tc>
          <w:tcPr>
            <w:tcW w:w="3955" w:type="dxa"/>
          </w:tcPr>
          <w:p w14:paraId="3531E8C8" w14:textId="6F328614" w:rsidR="00E02F98" w:rsidRPr="0046267B" w:rsidRDefault="00E02F98" w:rsidP="006E2F45">
            <w:r w:rsidRPr="0046267B">
              <w:t>Filtered zinc (ug/L)</w:t>
            </w:r>
          </w:p>
        </w:tc>
        <w:tc>
          <w:tcPr>
            <w:tcW w:w="2610" w:type="dxa"/>
          </w:tcPr>
          <w:p w14:paraId="56BC11BA" w14:textId="358B0BB6" w:rsidR="00E02F98" w:rsidRPr="0046267B" w:rsidRDefault="00E02F98" w:rsidP="006E2F45">
            <w:r w:rsidRPr="0046267B">
              <w:t>12 (0.13)</w:t>
            </w:r>
          </w:p>
        </w:tc>
      </w:tr>
      <w:tr w:rsidR="00E02F98" w:rsidRPr="0046267B" w14:paraId="1DF33911" w14:textId="03992CBB" w:rsidTr="00E02F98">
        <w:tc>
          <w:tcPr>
            <w:tcW w:w="3955" w:type="dxa"/>
          </w:tcPr>
          <w:p w14:paraId="3137FC94" w14:textId="0CA663AA" w:rsidR="00E02F98" w:rsidRPr="0046267B" w:rsidRDefault="00E02F98" w:rsidP="006E2F45">
            <w:r w:rsidRPr="0046267B">
              <w:t>Total zinc (ug/L)</w:t>
            </w:r>
          </w:p>
        </w:tc>
        <w:tc>
          <w:tcPr>
            <w:tcW w:w="2610" w:type="dxa"/>
          </w:tcPr>
          <w:p w14:paraId="4BE182D2" w14:textId="3ABC526C" w:rsidR="00E02F98" w:rsidRPr="0046267B" w:rsidRDefault="00E02F98" w:rsidP="006E2F45">
            <w:r w:rsidRPr="0046267B">
              <w:t>13 (0.18)</w:t>
            </w:r>
          </w:p>
        </w:tc>
      </w:tr>
      <w:tr w:rsidR="00E02F98" w:rsidRPr="0046267B" w14:paraId="597D84DE" w14:textId="3FB8DEDA" w:rsidTr="00E02F98">
        <w:tc>
          <w:tcPr>
            <w:tcW w:w="3955" w:type="dxa"/>
          </w:tcPr>
          <w:p w14:paraId="5E273FC8" w14:textId="2743DE50" w:rsidR="00E02F98" w:rsidRPr="0046267B" w:rsidRDefault="00E02F98" w:rsidP="006E2F45">
            <w:r w:rsidRPr="0046267B">
              <w:t>Zinc particulate strength (mg/kg)</w:t>
            </w:r>
          </w:p>
        </w:tc>
        <w:tc>
          <w:tcPr>
            <w:tcW w:w="2610" w:type="dxa"/>
          </w:tcPr>
          <w:p w14:paraId="22C6CF59" w14:textId="07F17D82" w:rsidR="00E02F98" w:rsidRPr="0046267B" w:rsidRDefault="00E02F98" w:rsidP="006E2F45">
            <w:r w:rsidRPr="0046267B">
              <w:t>0.7</w:t>
            </w:r>
          </w:p>
        </w:tc>
      </w:tr>
    </w:tbl>
    <w:p w14:paraId="505B25B5" w14:textId="77777777" w:rsidR="00425730" w:rsidRDefault="008561FB" w:rsidP="006E2F45">
      <w:r w:rsidRPr="0046267B">
        <w:t>Source</w:t>
      </w:r>
      <w:r w:rsidR="00640013" w:rsidRPr="0046267B">
        <w:t>s</w:t>
      </w:r>
      <w:r w:rsidRPr="0046267B">
        <w:t>:</w:t>
      </w:r>
    </w:p>
    <w:p w14:paraId="245FFBDB" w14:textId="76A3FA6A" w:rsidR="008561FB" w:rsidRDefault="008561FB" w:rsidP="006E2F45">
      <w:r>
        <w:t xml:space="preserve">calculate from </w:t>
      </w:r>
      <w:r w:rsidRPr="00B31497">
        <w:t>Fassman-Beck and Simcock (2013)</w:t>
      </w:r>
      <w:r>
        <w:t xml:space="preserve"> full scale roofs</w:t>
      </w:r>
    </w:p>
    <w:p w14:paraId="70EEA1AD" w14:textId="0DBD52AD" w:rsidR="008561FB" w:rsidRDefault="008561FB" w:rsidP="006E2F45"/>
    <w:p w14:paraId="322D716E" w14:textId="77777777" w:rsidR="000C2EB9" w:rsidRDefault="000C2EB9" w:rsidP="006E2F45"/>
    <w:p w14:paraId="4F349D80" w14:textId="1087F513" w:rsidR="002C0544" w:rsidRDefault="00114983" w:rsidP="006E2F45">
      <w:r>
        <w:t>Amendment (such as biochar) benefits for green roofs are not included due to their highly varying runoff quality benefits reported in the literature.</w:t>
      </w:r>
      <w:r w:rsidR="00DC101A">
        <w:t xml:space="preserve"> Plant uptake of nutrients is also not considered also due to varying benefits in the literature (no benefit to uptake of NOx and phosphates, if healthy and unstressed).</w:t>
      </w:r>
    </w:p>
    <w:p w14:paraId="640AD26B" w14:textId="0E374CB5" w:rsidR="002C0544" w:rsidRDefault="002C0544" w:rsidP="006E2F45"/>
    <w:p w14:paraId="50D71730" w14:textId="66A1600E" w:rsidR="00912B18" w:rsidRDefault="00912B18" w:rsidP="006E2F45"/>
    <w:p w14:paraId="57EEEE33" w14:textId="680779B1" w:rsidR="00912B18" w:rsidRDefault="00912B18" w:rsidP="00912B18">
      <w:pPr>
        <w:pStyle w:val="Heading1"/>
      </w:pPr>
      <w:bookmarkStart w:id="18" w:name="_Toc44956727"/>
      <w:r>
        <w:t>References</w:t>
      </w:r>
      <w:bookmarkEnd w:id="18"/>
    </w:p>
    <w:p w14:paraId="4FCBF5C9" w14:textId="77777777" w:rsidR="00B83956" w:rsidRPr="008A1321" w:rsidRDefault="00B83956" w:rsidP="008A1321">
      <w:pPr>
        <w:ind w:left="180" w:hanging="180"/>
      </w:pPr>
      <w:r w:rsidRPr="008A1321">
        <w:t xml:space="preserve">Barr, C.M.. P. M. Gallagher, B. M. </w:t>
      </w:r>
      <w:proofErr w:type="spellStart"/>
      <w:r w:rsidRPr="008A1321">
        <w:t>Wadzu</w:t>
      </w:r>
      <w:proofErr w:type="spellEnd"/>
      <w:r w:rsidRPr="008A1321">
        <w:t xml:space="preserve"> and A. L. Welker. “Water quality impacts of green roofs compared with other vegetated sites.” </w:t>
      </w:r>
      <w:r w:rsidRPr="008A1321">
        <w:rPr>
          <w:i/>
          <w:iCs/>
        </w:rPr>
        <w:t>J. Sustainable Water Built Environ.</w:t>
      </w:r>
      <w:r w:rsidRPr="008A1321">
        <w:t>, 2017, 3(3): 04017007.</w:t>
      </w:r>
    </w:p>
    <w:p w14:paraId="5EA10013" w14:textId="77777777" w:rsidR="00B83956" w:rsidRPr="008A1321" w:rsidRDefault="00B83956" w:rsidP="008A1321">
      <w:pPr>
        <w:ind w:left="180" w:hanging="180"/>
        <w:rPr>
          <w:rFonts w:cstheme="minorHAnsi"/>
        </w:rPr>
      </w:pPr>
      <w:r w:rsidRPr="008A1321">
        <w:rPr>
          <w:rFonts w:cstheme="minorHAnsi"/>
          <w:color w:val="000000"/>
        </w:rPr>
        <w:t xml:space="preserve">Beecham, S. and M. </w:t>
      </w:r>
      <w:proofErr w:type="spellStart"/>
      <w:r w:rsidRPr="008A1321">
        <w:rPr>
          <w:rFonts w:cstheme="minorHAnsi"/>
          <w:color w:val="000000"/>
        </w:rPr>
        <w:t>Razzaghmanesh</w:t>
      </w:r>
      <w:proofErr w:type="spellEnd"/>
      <w:r w:rsidRPr="008A1321">
        <w:rPr>
          <w:rFonts w:cstheme="minorHAnsi"/>
        </w:rPr>
        <w:t xml:space="preserve">. “Water quality and quantity investigation of green roofs in a dry climate.” </w:t>
      </w:r>
      <w:r w:rsidRPr="008A1321">
        <w:rPr>
          <w:rFonts w:cstheme="minorHAnsi"/>
          <w:i/>
          <w:iCs/>
        </w:rPr>
        <w:t>Water Research.</w:t>
      </w:r>
      <w:r w:rsidRPr="008A1321">
        <w:rPr>
          <w:rFonts w:cstheme="minorHAnsi"/>
        </w:rPr>
        <w:t xml:space="preserve"> 70 (2015) 370-384. </w:t>
      </w:r>
      <w:hyperlink r:id="rId33" w:history="1">
        <w:r w:rsidRPr="008A1321">
          <w:rPr>
            <w:rStyle w:val="Hyperlink"/>
            <w:rFonts w:cstheme="minorHAnsi"/>
          </w:rPr>
          <w:t>http://dx.doi.org/10.1016/j.watres.2014.12.015</w:t>
        </w:r>
      </w:hyperlink>
      <w:r w:rsidRPr="008A1321">
        <w:rPr>
          <w:rFonts w:cstheme="minorHAnsi"/>
        </w:rPr>
        <w:t>.</w:t>
      </w:r>
    </w:p>
    <w:p w14:paraId="618CD3DC" w14:textId="77777777" w:rsidR="00B83956" w:rsidRPr="008A1321" w:rsidRDefault="00B83956" w:rsidP="008A1321">
      <w:pPr>
        <w:ind w:left="180" w:hanging="180"/>
        <w:rPr>
          <w:rFonts w:eastAsia="Caecilia-Roman" w:cstheme="minorHAnsi"/>
        </w:rPr>
      </w:pPr>
      <w:proofErr w:type="spellStart"/>
      <w:r w:rsidRPr="008A1321">
        <w:rPr>
          <w:rFonts w:eastAsia="Caecilia-Roman" w:cstheme="minorHAnsi"/>
        </w:rPr>
        <w:t>Berndtsson</w:t>
      </w:r>
      <w:proofErr w:type="spellEnd"/>
      <w:r w:rsidRPr="008A1321">
        <w:rPr>
          <w:rFonts w:eastAsia="Caecilia-Roman" w:cstheme="minorHAnsi"/>
        </w:rPr>
        <w:t xml:space="preserve">, J. C., L. Bengtsson, and K. </w:t>
      </w:r>
      <w:proofErr w:type="spellStart"/>
      <w:r w:rsidRPr="008A1321">
        <w:rPr>
          <w:rFonts w:eastAsia="Caecilia-Roman" w:cstheme="minorHAnsi"/>
        </w:rPr>
        <w:t>Jinno</w:t>
      </w:r>
      <w:proofErr w:type="spellEnd"/>
      <w:r w:rsidRPr="008A1321">
        <w:rPr>
          <w:rFonts w:eastAsia="Caecilia-Roman" w:cstheme="minorHAnsi"/>
        </w:rPr>
        <w:t xml:space="preserve">. “Runoff water quality from intensive and extensive vegetated roofs.” </w:t>
      </w:r>
      <w:r w:rsidRPr="008A1321">
        <w:rPr>
          <w:rFonts w:eastAsia="Caecilia-Roman" w:cstheme="minorHAnsi"/>
          <w:i/>
          <w:iCs/>
        </w:rPr>
        <w:t>Ecological Engineering</w:t>
      </w:r>
      <w:r w:rsidRPr="008A1321">
        <w:rPr>
          <w:rFonts w:eastAsia="Caecilia-Roman" w:cstheme="minorHAnsi"/>
        </w:rPr>
        <w:t xml:space="preserve"> 35 (2009) 369–380.</w:t>
      </w:r>
    </w:p>
    <w:p w14:paraId="72A87B88" w14:textId="77777777" w:rsidR="00B83956" w:rsidRPr="008A1321" w:rsidRDefault="00B83956" w:rsidP="008A1321">
      <w:pPr>
        <w:ind w:left="180" w:hanging="180"/>
      </w:pPr>
      <w:r w:rsidRPr="008A1321">
        <w:t xml:space="preserve">Buffam, I., M.E. Mitchell, R.D. </w:t>
      </w:r>
      <w:proofErr w:type="spellStart"/>
      <w:r w:rsidRPr="008A1321">
        <w:t>Durtsche</w:t>
      </w:r>
      <w:proofErr w:type="spellEnd"/>
      <w:r w:rsidRPr="008A1321">
        <w:t xml:space="preserve">. “Environmental drivers of seasonal variation in green roof runoff water quality.” </w:t>
      </w:r>
      <w:r w:rsidRPr="008A1321">
        <w:rPr>
          <w:i/>
          <w:iCs/>
        </w:rPr>
        <w:t>Ecological Engineering.</w:t>
      </w:r>
      <w:r w:rsidRPr="008A1321">
        <w:t xml:space="preserve"> 91 (2016) 506–514.</w:t>
      </w:r>
    </w:p>
    <w:p w14:paraId="4497FDBA" w14:textId="77777777" w:rsidR="00B83956" w:rsidRPr="008A1321" w:rsidRDefault="00B83956" w:rsidP="008A1321">
      <w:pPr>
        <w:ind w:left="180" w:hanging="180"/>
      </w:pPr>
      <w:r w:rsidRPr="008A1321">
        <w:t xml:space="preserve">Carpenter, C.M.G., D. Todorov, C. T. Driscoll, and M. </w:t>
      </w:r>
      <w:proofErr w:type="spellStart"/>
      <w:r w:rsidRPr="008A1321">
        <w:t>Montesdeoca</w:t>
      </w:r>
      <w:proofErr w:type="spellEnd"/>
      <w:r w:rsidRPr="008A1321">
        <w:t xml:space="preserve">. “Water quantity and quality response of a green roof to storm events: Experimental and monitoring observations.” </w:t>
      </w:r>
      <w:r w:rsidRPr="008A1321">
        <w:rPr>
          <w:i/>
          <w:iCs/>
        </w:rPr>
        <w:t>Environmental Pollution</w:t>
      </w:r>
      <w:r w:rsidRPr="008A1321">
        <w:t xml:space="preserve"> 218 (2016) 664-672.</w:t>
      </w:r>
    </w:p>
    <w:p w14:paraId="15EDA303" w14:textId="77777777" w:rsidR="00B83956" w:rsidRPr="008A1321" w:rsidRDefault="00B83956" w:rsidP="008A1321">
      <w:pPr>
        <w:ind w:left="180" w:hanging="180"/>
      </w:pPr>
      <w:r w:rsidRPr="008A1321">
        <w:t xml:space="preserve">Carter, T. L. and T. C. Rasmussen. “Hydrologic behavior of vegetated roofs.” </w:t>
      </w:r>
      <w:r w:rsidRPr="008A1321">
        <w:rPr>
          <w:i/>
          <w:iCs/>
        </w:rPr>
        <w:t>Journal of the American Water Resources Association</w:t>
      </w:r>
      <w:r w:rsidRPr="008A1321">
        <w:t>. 42(5):1261-1274. 2006.</w:t>
      </w:r>
    </w:p>
    <w:p w14:paraId="589366C8" w14:textId="77777777" w:rsidR="00B83956" w:rsidRPr="008A1321" w:rsidRDefault="00B83956" w:rsidP="008A1321">
      <w:pPr>
        <w:ind w:left="180" w:hanging="180"/>
        <w:rPr>
          <w:rStyle w:val="Hyperlink"/>
        </w:rPr>
      </w:pPr>
      <w:r w:rsidRPr="008A1321">
        <w:t xml:space="preserve">Cornell University. </w:t>
      </w:r>
      <w:r w:rsidRPr="008A1321">
        <w:rPr>
          <w:i/>
          <w:iCs/>
        </w:rPr>
        <w:t xml:space="preserve">New York Phosphorus Runoff Index. </w:t>
      </w:r>
      <w:r w:rsidRPr="008A1321">
        <w:t xml:space="preserve">Cornell University Nutrient Management Spear Program. 2019.  </w:t>
      </w:r>
      <w:hyperlink r:id="rId34" w:history="1">
        <w:r w:rsidRPr="008A1321">
          <w:rPr>
            <w:rStyle w:val="Hyperlink"/>
          </w:rPr>
          <w:t>http://nmsp.cals.cornell.edu/publications/pindex.html</w:t>
        </w:r>
      </w:hyperlink>
    </w:p>
    <w:p w14:paraId="29DAE571" w14:textId="77777777" w:rsidR="00B83956" w:rsidRPr="008A1321" w:rsidRDefault="00B83956" w:rsidP="008A1321">
      <w:pPr>
        <w:ind w:left="180" w:hanging="180"/>
      </w:pPr>
      <w:proofErr w:type="spellStart"/>
      <w:r w:rsidRPr="008A1321">
        <w:t>Culligan</w:t>
      </w:r>
      <w:proofErr w:type="spellEnd"/>
      <w:r w:rsidRPr="008A1321">
        <w:t xml:space="preserve">, P., </w:t>
      </w:r>
      <w:r w:rsidRPr="008A1321">
        <w:rPr>
          <w:i/>
          <w:iCs/>
        </w:rPr>
        <w:t>et al</w:t>
      </w:r>
      <w:r w:rsidRPr="008A1321">
        <w:t xml:space="preserve">. </w:t>
      </w:r>
      <w:r w:rsidRPr="008A1321">
        <w:rPr>
          <w:i/>
          <w:iCs/>
        </w:rPr>
        <w:t>Evaluation of Green Roof Water Quantity and Quality Performance in an Urban Climate</w:t>
      </w:r>
      <w:r w:rsidRPr="008A1321">
        <w:t>. EPA/600/R-14/180. Office of Research and Development. U.S. Environmental Protection Agency. September 2014.</w:t>
      </w:r>
    </w:p>
    <w:p w14:paraId="4DA0F146" w14:textId="77777777" w:rsidR="00B83956" w:rsidRPr="008A1321" w:rsidRDefault="00B83956" w:rsidP="008A1321">
      <w:pPr>
        <w:ind w:left="180" w:hanging="180"/>
      </w:pPr>
      <w:proofErr w:type="spellStart"/>
      <w:r w:rsidRPr="008A1321">
        <w:lastRenderedPageBreak/>
        <w:t>Czymmek</w:t>
      </w:r>
      <w:proofErr w:type="spellEnd"/>
      <w:r w:rsidRPr="008A1321">
        <w:t xml:space="preserve">, K.J., Q. M. </w:t>
      </w:r>
      <w:proofErr w:type="spellStart"/>
      <w:r w:rsidRPr="008A1321">
        <w:t>Ketterings</w:t>
      </w:r>
      <w:proofErr w:type="spellEnd"/>
      <w:r w:rsidRPr="008A1321">
        <w:t xml:space="preserve">, M. Ros, S. </w:t>
      </w:r>
      <w:proofErr w:type="spellStart"/>
      <w:r w:rsidRPr="008A1321">
        <w:t>Cela</w:t>
      </w:r>
      <w:proofErr w:type="spellEnd"/>
      <w:r w:rsidRPr="008A1321">
        <w:t xml:space="preserve">, S. Crittenden, D. Gates, T. Walter, S. </w:t>
      </w:r>
      <w:proofErr w:type="spellStart"/>
      <w:r w:rsidRPr="008A1321">
        <w:t>Latessa</w:t>
      </w:r>
      <w:proofErr w:type="spellEnd"/>
      <w:r w:rsidRPr="008A1321">
        <w:t xml:space="preserve">, L. </w:t>
      </w:r>
      <w:proofErr w:type="spellStart"/>
      <w:r w:rsidRPr="008A1321">
        <w:t>Klaiber</w:t>
      </w:r>
      <w:proofErr w:type="spellEnd"/>
      <w:r w:rsidRPr="008A1321">
        <w:t>, and G. Albrecht.</w:t>
      </w:r>
      <w:r w:rsidRPr="008A1321">
        <w:rPr>
          <w:i/>
          <w:iCs/>
        </w:rPr>
        <w:t xml:space="preserve"> The New York Phosphorus Runoff Index: Version 2.0, User’s Manual and Documentation. </w:t>
      </w:r>
      <w:r w:rsidRPr="008A1321">
        <w:t xml:space="preserve">2019.  </w:t>
      </w:r>
      <w:hyperlink r:id="rId35" w:history="1">
        <w:r w:rsidRPr="008A1321">
          <w:rPr>
            <w:rStyle w:val="Hyperlink"/>
          </w:rPr>
          <w:t>http://nmsp.cals.cornell.edu/publications/pindex.html</w:t>
        </w:r>
      </w:hyperlink>
    </w:p>
    <w:p w14:paraId="3254E060" w14:textId="77777777" w:rsidR="00B83956" w:rsidRPr="008A1321" w:rsidRDefault="00B83956" w:rsidP="008A1321">
      <w:pPr>
        <w:ind w:left="180" w:hanging="180"/>
      </w:pPr>
      <w:proofErr w:type="spellStart"/>
      <w:r w:rsidRPr="008A1321">
        <w:t>Emilsson,T</w:t>
      </w:r>
      <w:proofErr w:type="spellEnd"/>
      <w:r w:rsidRPr="008A1321">
        <w:t xml:space="preserve">., J. C. </w:t>
      </w:r>
      <w:proofErr w:type="spellStart"/>
      <w:r w:rsidRPr="008A1321">
        <w:t>Berndtsson</w:t>
      </w:r>
      <w:proofErr w:type="spellEnd"/>
      <w:r w:rsidRPr="008A1321">
        <w:t xml:space="preserve">, J. E. </w:t>
      </w:r>
      <w:proofErr w:type="spellStart"/>
      <w:r w:rsidRPr="008A1321">
        <w:t>Mattsson</w:t>
      </w:r>
      <w:proofErr w:type="spellEnd"/>
      <w:r w:rsidRPr="008A1321">
        <w:t xml:space="preserve">, and K. Rolf. “Effect of using conventional and controlled release fertilizer on nutrient runoff from various vegetated roof systems.” </w:t>
      </w:r>
      <w:r w:rsidRPr="008A1321">
        <w:rPr>
          <w:i/>
          <w:iCs/>
        </w:rPr>
        <w:t>Ecological Engineering</w:t>
      </w:r>
      <w:r w:rsidRPr="008A1321">
        <w:t xml:space="preserve"> 29 (2007) 260–271.</w:t>
      </w:r>
    </w:p>
    <w:p w14:paraId="7D308376" w14:textId="77777777" w:rsidR="00B83956" w:rsidRPr="008A1321" w:rsidRDefault="00B83956" w:rsidP="008A1321">
      <w:pPr>
        <w:ind w:left="180" w:hanging="180"/>
      </w:pPr>
      <w:r w:rsidRPr="008A1321">
        <w:t xml:space="preserve">Fassman-Beck, E., and R. Simcock. “Hydrology and water quality of living roofs in Auckland.” </w:t>
      </w:r>
      <w:r w:rsidRPr="008A1321">
        <w:rPr>
          <w:i/>
          <w:iCs/>
        </w:rPr>
        <w:t>NOVATECH</w:t>
      </w:r>
      <w:r w:rsidRPr="008A1321">
        <w:t xml:space="preserve"> 2013.</w:t>
      </w:r>
    </w:p>
    <w:p w14:paraId="493035BC" w14:textId="77777777" w:rsidR="00B83956" w:rsidRPr="008A1321" w:rsidRDefault="00B83956" w:rsidP="008A1321">
      <w:pPr>
        <w:ind w:left="180" w:hanging="180"/>
      </w:pPr>
      <w:r w:rsidRPr="008A1321">
        <w:t>Fassman</w:t>
      </w:r>
      <w:r>
        <w:t>-Beck</w:t>
      </w:r>
      <w:r w:rsidRPr="008A1321">
        <w:t xml:space="preserve">, E.A., R. Simcock, E.A. </w:t>
      </w:r>
      <w:proofErr w:type="spellStart"/>
      <w:r w:rsidRPr="008A1321">
        <w:t>Voyde</w:t>
      </w:r>
      <w:proofErr w:type="spellEnd"/>
      <w:r w:rsidRPr="008A1321">
        <w:t xml:space="preserve"> and Y.S. Hong. </w:t>
      </w:r>
      <w:r w:rsidRPr="008A1321">
        <w:rPr>
          <w:i/>
          <w:iCs/>
        </w:rPr>
        <w:t>Extensive Green (Living) Roofs for Stormwater Mitigation, Part 2: Performance Monitoring</w:t>
      </w:r>
      <w:r w:rsidRPr="008A1321">
        <w:t xml:space="preserve">. Prepared by Auckland </w:t>
      </w:r>
      <w:proofErr w:type="spellStart"/>
      <w:r w:rsidRPr="008A1321">
        <w:t>UniServices</w:t>
      </w:r>
      <w:proofErr w:type="spellEnd"/>
      <w:r w:rsidRPr="008A1321">
        <w:t xml:space="preserve"> for Auckland Council. Auckland Council technical report, TR2010/018. 2013.</w:t>
      </w:r>
    </w:p>
    <w:p w14:paraId="598A4E7A" w14:textId="77777777" w:rsidR="00B83956" w:rsidRPr="008A1321" w:rsidRDefault="00B83956" w:rsidP="008A1321">
      <w:pPr>
        <w:ind w:left="180" w:hanging="180"/>
      </w:pPr>
      <w:proofErr w:type="spellStart"/>
      <w:r w:rsidRPr="008A1321">
        <w:t>Ferrans</w:t>
      </w:r>
      <w:proofErr w:type="spellEnd"/>
      <w:r w:rsidRPr="008A1321">
        <w:t xml:space="preserve">, P., C. V. Rey, G. Pérez, J. P. Rodríguez and M. Díaz-Granados. “Effect of green roof configuration and hydrological variables on runoff water quantity and quality.” </w:t>
      </w:r>
      <w:r w:rsidRPr="008A1321">
        <w:rPr>
          <w:i/>
          <w:iCs/>
        </w:rPr>
        <w:t>Water</w:t>
      </w:r>
      <w:r w:rsidRPr="008A1321">
        <w:t>, 10,960. 2018.</w:t>
      </w:r>
    </w:p>
    <w:p w14:paraId="29F18EB7" w14:textId="77777777" w:rsidR="00B83956" w:rsidRPr="008A1321" w:rsidRDefault="00B83956" w:rsidP="008A1321">
      <w:pPr>
        <w:ind w:left="180" w:hanging="180"/>
      </w:pPr>
      <w:r w:rsidRPr="008A1321">
        <w:t xml:space="preserve">Fertilizer Association of Ireland in association with </w:t>
      </w:r>
      <w:proofErr w:type="spellStart"/>
      <w:r w:rsidRPr="008A1321">
        <w:t>Teagasc</w:t>
      </w:r>
      <w:proofErr w:type="spellEnd"/>
      <w:r w:rsidRPr="008A1321">
        <w:t xml:space="preserve">. </w:t>
      </w:r>
      <w:r w:rsidRPr="008A1321">
        <w:rPr>
          <w:i/>
          <w:iCs/>
        </w:rPr>
        <w:t>The Efficient Use of Phosphorus in Agricultural Soils</w:t>
      </w:r>
      <w:r w:rsidRPr="008A1321">
        <w:t xml:space="preserve">. Technical Bulletin Series – No. 4, February 2019. </w:t>
      </w:r>
      <w:hyperlink r:id="rId36" w:history="1">
        <w:r w:rsidRPr="008A1321">
          <w:rPr>
            <w:rStyle w:val="Hyperlink"/>
          </w:rPr>
          <w:t>https://www.teagasc.ie/media/website/crops/soil-and-soil-fertility/Efficient-Use-of-Phosphorus-In-Agriculture-Tech-Bulletin-No.-4.pdf</w:t>
        </w:r>
      </w:hyperlink>
    </w:p>
    <w:p w14:paraId="32FCC7A4" w14:textId="77777777" w:rsidR="00B83956" w:rsidRPr="008A1321" w:rsidRDefault="00B83956" w:rsidP="008A1321">
      <w:pPr>
        <w:ind w:left="180" w:hanging="180"/>
        <w:rPr>
          <w:rFonts w:cstheme="minorHAnsi"/>
          <w:color w:val="000000"/>
        </w:rPr>
      </w:pPr>
      <w:proofErr w:type="spellStart"/>
      <w:r w:rsidRPr="008A1321">
        <w:rPr>
          <w:rFonts w:cstheme="minorHAnsi"/>
          <w:color w:val="000000"/>
        </w:rPr>
        <w:t>Gnecco</w:t>
      </w:r>
      <w:proofErr w:type="spellEnd"/>
      <w:r w:rsidRPr="008A1321">
        <w:rPr>
          <w:rFonts w:cstheme="minorHAnsi"/>
          <w:color w:val="000000"/>
        </w:rPr>
        <w:t xml:space="preserve">, L., A. </w:t>
      </w:r>
      <w:proofErr w:type="spellStart"/>
      <w:r w:rsidRPr="008A1321">
        <w:rPr>
          <w:rFonts w:cstheme="minorHAnsi"/>
          <w:color w:val="000000"/>
        </w:rPr>
        <w:t>Palla</w:t>
      </w:r>
      <w:proofErr w:type="spellEnd"/>
      <w:r w:rsidRPr="008A1321">
        <w:rPr>
          <w:rFonts w:cstheme="minorHAnsi"/>
          <w:color w:val="000000"/>
        </w:rPr>
        <w:t xml:space="preserve">, L.G. Lanza, and P. La Barbera. “The role of green roofs as a source/sink of pollutants in storm water outflows.” </w:t>
      </w:r>
      <w:r w:rsidRPr="008A1321">
        <w:rPr>
          <w:rFonts w:cstheme="minorHAnsi"/>
          <w:i/>
          <w:iCs/>
          <w:color w:val="000000"/>
        </w:rPr>
        <w:t>Water Resources Management</w:t>
      </w:r>
      <w:r w:rsidRPr="008A1321">
        <w:rPr>
          <w:rFonts w:cstheme="minorHAnsi"/>
          <w:color w:val="000000"/>
        </w:rPr>
        <w:t xml:space="preserve"> (2013) 27:4715–4730. DOI 10.1007/s11269-013-0414-0. </w:t>
      </w:r>
    </w:p>
    <w:p w14:paraId="2683AB28" w14:textId="77777777" w:rsidR="00B83956" w:rsidRPr="008A1321" w:rsidRDefault="00B83956" w:rsidP="008A1321">
      <w:pPr>
        <w:ind w:left="180" w:hanging="180"/>
      </w:pPr>
      <w:proofErr w:type="spellStart"/>
      <w:r w:rsidRPr="008A1321">
        <w:t>Jennett</w:t>
      </w:r>
      <w:proofErr w:type="spellEnd"/>
      <w:r w:rsidRPr="008A1321">
        <w:t xml:space="preserve">, T.S. and Y. Zheng. “Component characterization and predictive modeling for green roof substrates optimized to adsorb P and improve runoff quality: A review.” </w:t>
      </w:r>
      <w:r w:rsidRPr="008A1321">
        <w:rPr>
          <w:i/>
          <w:iCs/>
        </w:rPr>
        <w:t>Environmental Pollution</w:t>
      </w:r>
      <w:r w:rsidRPr="008A1321">
        <w:t>. 237 (2018) 988-999.</w:t>
      </w:r>
    </w:p>
    <w:p w14:paraId="2449E970" w14:textId="77777777" w:rsidR="00B83956" w:rsidRPr="008A1321" w:rsidRDefault="00B83956" w:rsidP="008A1321">
      <w:pPr>
        <w:ind w:left="180" w:hanging="180"/>
      </w:pPr>
      <w:proofErr w:type="spellStart"/>
      <w:r w:rsidRPr="008A1321">
        <w:t>Kuoppamäki</w:t>
      </w:r>
      <w:proofErr w:type="spellEnd"/>
      <w:r w:rsidRPr="008A1321">
        <w:t xml:space="preserve">, K. and S. </w:t>
      </w:r>
      <w:proofErr w:type="spellStart"/>
      <w:r w:rsidRPr="008A1321">
        <w:t>Lehv</w:t>
      </w:r>
      <w:r w:rsidRPr="008A1321">
        <w:rPr>
          <w:rFonts w:ascii="Calibri" w:hAnsi="Calibri" w:cs="Calibri"/>
        </w:rPr>
        <w:t>ä</w:t>
      </w:r>
      <w:r w:rsidRPr="008A1321">
        <w:t>virta</w:t>
      </w:r>
      <w:proofErr w:type="spellEnd"/>
      <w:r w:rsidRPr="008A1321">
        <w:t xml:space="preserve">. “Mitigating nutrient leaching from green roofs with biochar.” </w:t>
      </w:r>
      <w:r w:rsidRPr="008A1321">
        <w:rPr>
          <w:i/>
          <w:iCs/>
        </w:rPr>
        <w:t>Landscape and Urban Planning</w:t>
      </w:r>
      <w:r w:rsidRPr="008A1321">
        <w:t>. 152 (2016) 39–48.</w:t>
      </w:r>
    </w:p>
    <w:p w14:paraId="428D213D" w14:textId="77777777" w:rsidR="00B83956" w:rsidRPr="008A1321" w:rsidRDefault="00B83956" w:rsidP="008A1321">
      <w:pPr>
        <w:ind w:left="180" w:hanging="180"/>
      </w:pPr>
      <w:proofErr w:type="spellStart"/>
      <w:r w:rsidRPr="008A1321">
        <w:t>Kuoppamäki</w:t>
      </w:r>
      <w:proofErr w:type="spellEnd"/>
      <w:r w:rsidRPr="008A1321">
        <w:t xml:space="preserve">, K., M. </w:t>
      </w:r>
      <w:proofErr w:type="spellStart"/>
      <w:r w:rsidRPr="008A1321">
        <w:t>Hagner</w:t>
      </w:r>
      <w:proofErr w:type="spellEnd"/>
      <w:r w:rsidRPr="008A1321">
        <w:t xml:space="preserve">, S. </w:t>
      </w:r>
      <w:proofErr w:type="spellStart"/>
      <w:r w:rsidRPr="008A1321">
        <w:t>Lehv</w:t>
      </w:r>
      <w:r w:rsidRPr="008A1321">
        <w:rPr>
          <w:rFonts w:ascii="Calibri" w:hAnsi="Calibri" w:cs="Calibri"/>
        </w:rPr>
        <w:t>ä</w:t>
      </w:r>
      <w:r w:rsidRPr="008A1321">
        <w:t>virta</w:t>
      </w:r>
      <w:proofErr w:type="spellEnd"/>
      <w:r w:rsidRPr="008A1321">
        <w:t xml:space="preserve">, and </w:t>
      </w:r>
      <w:proofErr w:type="spellStart"/>
      <w:r w:rsidRPr="008A1321">
        <w:t>H.Set</w:t>
      </w:r>
      <w:r w:rsidRPr="008A1321">
        <w:rPr>
          <w:rFonts w:ascii="Calibri" w:hAnsi="Calibri" w:cs="Calibri"/>
        </w:rPr>
        <w:t>ä</w:t>
      </w:r>
      <w:r w:rsidRPr="008A1321">
        <w:t>l</w:t>
      </w:r>
      <w:r w:rsidRPr="008A1321">
        <w:rPr>
          <w:rFonts w:ascii="Calibri" w:hAnsi="Calibri" w:cs="Calibri"/>
        </w:rPr>
        <w:t>ä</w:t>
      </w:r>
      <w:r w:rsidRPr="008A1321">
        <w:t>a</w:t>
      </w:r>
      <w:proofErr w:type="spellEnd"/>
      <w:r w:rsidRPr="008A1321">
        <w:t xml:space="preserve">. “Biochar amendment in the green roof substrate affects runoff quality and quantity.” </w:t>
      </w:r>
      <w:r w:rsidRPr="008A1321">
        <w:rPr>
          <w:i/>
          <w:iCs/>
        </w:rPr>
        <w:t>Ecological Engineering</w:t>
      </w:r>
      <w:r w:rsidRPr="008A1321">
        <w:t>. 88 (2016) 1–9.</w:t>
      </w:r>
    </w:p>
    <w:p w14:paraId="3B40F9CD" w14:textId="77777777" w:rsidR="00B83956" w:rsidRPr="008A1321" w:rsidRDefault="00B83956" w:rsidP="008A1321">
      <w:pPr>
        <w:ind w:left="180" w:hanging="180"/>
      </w:pPr>
      <w:r w:rsidRPr="008A1321">
        <w:t xml:space="preserve">Mitchell, M.E., S. F. Matter, R. D. </w:t>
      </w:r>
      <w:proofErr w:type="spellStart"/>
      <w:r w:rsidRPr="008A1321">
        <w:t>Durtsche</w:t>
      </w:r>
      <w:proofErr w:type="spellEnd"/>
      <w:r w:rsidRPr="008A1321">
        <w:t xml:space="preserve">, and I. Buffam. “Elevated phosphorus: dynamics during four years of green roof development.” </w:t>
      </w:r>
      <w:r w:rsidRPr="008A1321">
        <w:rPr>
          <w:i/>
          <w:iCs/>
        </w:rPr>
        <w:t>Urban Ecosystems</w:t>
      </w:r>
      <w:r w:rsidRPr="008A1321">
        <w:t>. (2017) 20:1121–1133.</w:t>
      </w:r>
    </w:p>
    <w:p w14:paraId="46BC02BE" w14:textId="77777777" w:rsidR="00B83956" w:rsidRPr="008A1321" w:rsidRDefault="00B83956" w:rsidP="008A1321">
      <w:pPr>
        <w:ind w:left="180" w:hanging="180"/>
      </w:pPr>
      <w:proofErr w:type="spellStart"/>
      <w:r w:rsidRPr="008A1321">
        <w:t>Okita</w:t>
      </w:r>
      <w:proofErr w:type="spellEnd"/>
      <w:r w:rsidRPr="008A1321">
        <w:t xml:space="preserve">, J., C. Poor, J.M. </w:t>
      </w:r>
      <w:proofErr w:type="spellStart"/>
      <w:r w:rsidRPr="008A1321">
        <w:t>Kleiss</w:t>
      </w:r>
      <w:proofErr w:type="spellEnd"/>
      <w:r w:rsidRPr="008A1321">
        <w:t xml:space="preserve"> and T. </w:t>
      </w:r>
      <w:proofErr w:type="spellStart"/>
      <w:r w:rsidRPr="008A1321">
        <w:t>Eckmann</w:t>
      </w:r>
      <w:proofErr w:type="spellEnd"/>
      <w:r w:rsidRPr="008A1321">
        <w:t xml:space="preserve">. Effect of green roof age on runoff water quality in Portland, Oregon. </w:t>
      </w:r>
      <w:r w:rsidRPr="008A1321">
        <w:rPr>
          <w:i/>
          <w:iCs/>
        </w:rPr>
        <w:t>Journal of Green Building</w:t>
      </w:r>
      <w:r w:rsidRPr="008A1321">
        <w:t>. Volume 13, Number 2. 2018.</w:t>
      </w:r>
    </w:p>
    <w:p w14:paraId="35C201A0" w14:textId="77777777" w:rsidR="00B83956" w:rsidRPr="008A1321" w:rsidRDefault="00B83956" w:rsidP="008A1321">
      <w:pPr>
        <w:ind w:left="180" w:hanging="180"/>
      </w:pPr>
      <w:proofErr w:type="spellStart"/>
      <w:r w:rsidRPr="008A1321">
        <w:t>Peczkowski</w:t>
      </w:r>
      <w:proofErr w:type="spellEnd"/>
      <w:r w:rsidRPr="008A1321">
        <w:t xml:space="preserve">, G., T. Kowalczyk, K. </w:t>
      </w:r>
      <w:proofErr w:type="spellStart"/>
      <w:r w:rsidRPr="008A1321">
        <w:t>Szawernoga</w:t>
      </w:r>
      <w:proofErr w:type="spellEnd"/>
      <w:r w:rsidRPr="008A1321">
        <w:t xml:space="preserve">, W. </w:t>
      </w:r>
      <w:proofErr w:type="spellStart"/>
      <w:r w:rsidRPr="008A1321">
        <w:t>Orzepowski</w:t>
      </w:r>
      <w:proofErr w:type="spellEnd"/>
      <w:r w:rsidRPr="008A1321">
        <w:t xml:space="preserve">, R. </w:t>
      </w:r>
      <w:proofErr w:type="spellStart"/>
      <w:r w:rsidRPr="008A1321">
        <w:t>Z˙muda</w:t>
      </w:r>
      <w:proofErr w:type="spellEnd"/>
      <w:r w:rsidRPr="008A1321">
        <w:t xml:space="preserve"> and R. </w:t>
      </w:r>
      <w:proofErr w:type="spellStart"/>
      <w:r w:rsidRPr="008A1321">
        <w:t>Pokładek</w:t>
      </w:r>
      <w:proofErr w:type="spellEnd"/>
      <w:r w:rsidRPr="008A1321">
        <w:t xml:space="preserve">. “Hydrological performance and runoff water quality of experimental green roofs.” </w:t>
      </w:r>
      <w:r w:rsidRPr="008A1321">
        <w:rPr>
          <w:i/>
          <w:iCs/>
        </w:rPr>
        <w:t>Water.</w:t>
      </w:r>
      <w:r w:rsidRPr="008A1321">
        <w:t xml:space="preserve"> 2018, 10, 1185; doi:10.3390/w10091185</w:t>
      </w:r>
    </w:p>
    <w:p w14:paraId="6EC51F5A" w14:textId="77777777" w:rsidR="00B83956" w:rsidRDefault="00B83956" w:rsidP="008A1321">
      <w:pPr>
        <w:ind w:left="180" w:hanging="180"/>
      </w:pPr>
      <w:r w:rsidRPr="008A1321">
        <w:t xml:space="preserve">Qianqian, Z., M. </w:t>
      </w:r>
      <w:proofErr w:type="spellStart"/>
      <w:r w:rsidRPr="008A1321">
        <w:t>Liping</w:t>
      </w:r>
      <w:proofErr w:type="spellEnd"/>
      <w:r w:rsidRPr="008A1321">
        <w:t xml:space="preserve">, W. </w:t>
      </w:r>
      <w:proofErr w:type="spellStart"/>
      <w:r w:rsidRPr="008A1321">
        <w:t>Huiwei</w:t>
      </w:r>
      <w:proofErr w:type="spellEnd"/>
      <w:r w:rsidRPr="008A1321">
        <w:t xml:space="preserve">, and W. Long. “Analysis of the effect of green roof substrate amended with biochar on water quality and quantity of rainfall runoff.” </w:t>
      </w:r>
      <w:r w:rsidRPr="008A1321">
        <w:rPr>
          <w:i/>
          <w:iCs/>
        </w:rPr>
        <w:t>Environmental Monitoring Assessment</w:t>
      </w:r>
      <w:r w:rsidRPr="008A1321">
        <w:t xml:space="preserve"> (2019) 191: 304</w:t>
      </w:r>
    </w:p>
    <w:p w14:paraId="1B50C3CC" w14:textId="77777777" w:rsidR="00B83956" w:rsidRPr="008A1321" w:rsidRDefault="00B83956" w:rsidP="008A1321">
      <w:pPr>
        <w:ind w:left="180" w:hanging="180"/>
      </w:pPr>
      <w:proofErr w:type="spellStart"/>
      <w:r w:rsidRPr="008A1321">
        <w:t>Vijayaraghavan</w:t>
      </w:r>
      <w:proofErr w:type="spellEnd"/>
      <w:r w:rsidRPr="008A1321">
        <w:t xml:space="preserve">, K. and U.M. Joshi. “Can green roof act as a sink for contaminants? A methodological study to evaluate runoff quality from green roofs.” </w:t>
      </w:r>
      <w:r w:rsidRPr="008A1321">
        <w:rPr>
          <w:i/>
          <w:iCs/>
        </w:rPr>
        <w:t>Environmental Pollution</w:t>
      </w:r>
      <w:r w:rsidRPr="008A1321">
        <w:t>. 194 (2014) 121-129.</w:t>
      </w:r>
    </w:p>
    <w:p w14:paraId="04742595" w14:textId="77777777" w:rsidR="00B83956" w:rsidRPr="008A1321" w:rsidRDefault="00B83956" w:rsidP="008A1321">
      <w:pPr>
        <w:ind w:left="180" w:hanging="180"/>
        <w:rPr>
          <w:rFonts w:cstheme="minorHAnsi"/>
          <w:color w:val="000000"/>
        </w:rPr>
      </w:pPr>
      <w:proofErr w:type="spellStart"/>
      <w:r w:rsidRPr="008A1321">
        <w:rPr>
          <w:rFonts w:cstheme="minorHAnsi"/>
          <w:color w:val="000000"/>
        </w:rPr>
        <w:t>Vijayaraghavan</w:t>
      </w:r>
      <w:proofErr w:type="spellEnd"/>
      <w:r w:rsidRPr="008A1321">
        <w:rPr>
          <w:rFonts w:cstheme="minorHAnsi"/>
          <w:color w:val="000000"/>
        </w:rPr>
        <w:t xml:space="preserve">, K., U.M. Joshi, and R. Balasubramanian. “A field study to evaluate runoff quality from green roofs.” </w:t>
      </w:r>
      <w:r w:rsidRPr="008A1321">
        <w:rPr>
          <w:rFonts w:cstheme="minorHAnsi"/>
          <w:i/>
          <w:iCs/>
          <w:color w:val="000000"/>
        </w:rPr>
        <w:t>Water Research</w:t>
      </w:r>
      <w:r w:rsidRPr="008A1321">
        <w:rPr>
          <w:rFonts w:cstheme="minorHAnsi"/>
          <w:color w:val="000000"/>
        </w:rPr>
        <w:t xml:space="preserve"> 4 6 (2012) 1337 - 1345.</w:t>
      </w:r>
    </w:p>
    <w:p w14:paraId="76D268A4" w14:textId="77777777" w:rsidR="00B83956" w:rsidRPr="008A1321" w:rsidRDefault="00B83956" w:rsidP="008A1321">
      <w:pPr>
        <w:ind w:left="180" w:hanging="180"/>
      </w:pPr>
      <w:r w:rsidRPr="008A1321">
        <w:t xml:space="preserve">Wang, X., Y. Tian, and X. Zhao. “The influence of dual-substrate-layer extensive green roofs on rainwater runoff quantity and quality.” </w:t>
      </w:r>
      <w:r w:rsidRPr="008A1321">
        <w:rPr>
          <w:i/>
          <w:iCs/>
        </w:rPr>
        <w:t>Science of the Total Environment</w:t>
      </w:r>
      <w:r w:rsidRPr="008A1321">
        <w:t>. 592 (2017) 465-476.</w:t>
      </w:r>
    </w:p>
    <w:p w14:paraId="4C75421E" w14:textId="49764BB2" w:rsidR="00912B18" w:rsidRDefault="00912B18" w:rsidP="006E2F45"/>
    <w:sectPr w:rsidR="00912B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A85141" w14:textId="77777777" w:rsidR="00F74DE5" w:rsidRDefault="00F74DE5" w:rsidP="00AD0B50">
      <w:pPr>
        <w:spacing w:line="240" w:lineRule="auto"/>
      </w:pPr>
      <w:r>
        <w:separator/>
      </w:r>
    </w:p>
  </w:endnote>
  <w:endnote w:type="continuationSeparator" w:id="0">
    <w:p w14:paraId="0DD37839" w14:textId="77777777" w:rsidR="00F74DE5" w:rsidRDefault="00F74DE5" w:rsidP="00AD0B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0000000000000000000"/>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0000000000000000000"/>
    <w:charset w:val="00"/>
    <w:family w:val="roman"/>
    <w:notTrueType/>
    <w:pitch w:val="variable"/>
    <w:sig w:usb0="00000007" w:usb1="00000001" w:usb2="00000000" w:usb3="00000000" w:csb0="00000093" w:csb1="00000000"/>
  </w:font>
  <w:font w:name="Minion Pro">
    <w:altName w:val="Times New Roman"/>
    <w:panose1 w:val="00000000000000000000"/>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dobe Garamond Pro Bold">
    <w:panose1 w:val="00000000000000000000"/>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0000000000000000000"/>
    <w:charset w:val="00"/>
    <w:family w:val="roman"/>
    <w:notTrueType/>
    <w:pitch w:val="variable"/>
    <w:sig w:usb0="60000287" w:usb1="00000001" w:usb2="00000000" w:usb3="00000000" w:csb0="0000019F" w:csb1="00000000"/>
  </w:font>
  <w:font w:name="Caecilia-Roman">
    <w:altName w:val="Malgun Gothic"/>
    <w:panose1 w:val="00000000000000000000"/>
    <w:charset w:val="81"/>
    <w:family w:val="auto"/>
    <w:notTrueType/>
    <w:pitch w:val="default"/>
    <w:sig w:usb0="00000003" w:usb1="09060000" w:usb2="00000010"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25255675"/>
      <w:docPartObj>
        <w:docPartGallery w:val="Page Numbers (Bottom of Page)"/>
        <w:docPartUnique/>
      </w:docPartObj>
    </w:sdtPr>
    <w:sdtEndPr>
      <w:rPr>
        <w:noProof/>
      </w:rPr>
    </w:sdtEndPr>
    <w:sdtContent>
      <w:p w14:paraId="5C5715E2" w14:textId="62E00871" w:rsidR="005630D0" w:rsidRDefault="005630D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C00C19" w14:textId="77777777" w:rsidR="005630D0" w:rsidRDefault="005630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A4FEB8" w14:textId="77777777" w:rsidR="00F74DE5" w:rsidRDefault="00F74DE5" w:rsidP="00AD0B50">
      <w:pPr>
        <w:spacing w:line="240" w:lineRule="auto"/>
      </w:pPr>
      <w:r>
        <w:separator/>
      </w:r>
    </w:p>
  </w:footnote>
  <w:footnote w:type="continuationSeparator" w:id="0">
    <w:p w14:paraId="30F9B0F0" w14:textId="77777777" w:rsidR="00F74DE5" w:rsidRDefault="00F74DE5" w:rsidP="00AD0B5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66D76E"/>
    <w:lvl w:ilvl="0">
      <w:numFmt w:val="decimal"/>
      <w:lvlText w:val="*"/>
      <w:lvlJc w:val="left"/>
    </w:lvl>
  </w:abstractNum>
  <w:abstractNum w:abstractNumId="1"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 w15:restartNumberingAfterBreak="0">
    <w:nsid w:val="089C6B67"/>
    <w:multiLevelType w:val="hybridMultilevel"/>
    <w:tmpl w:val="A60E079E"/>
    <w:lvl w:ilvl="0" w:tplc="37E6D38E">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F72ED7"/>
    <w:multiLevelType w:val="hybridMultilevel"/>
    <w:tmpl w:val="5CC085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6264"/>
    <w:multiLevelType w:val="hybridMultilevel"/>
    <w:tmpl w:val="B18A7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8474FB"/>
    <w:multiLevelType w:val="hybridMultilevel"/>
    <w:tmpl w:val="B85897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40"/>
        <w:lvlJc w:val="left"/>
        <w:pPr>
          <w:ind w:left="330" w:hanging="240"/>
        </w:pPr>
        <w:rPr>
          <w:rFonts w:ascii="Wingdings" w:hAnsi="Wingdings"/>
          <w:sz w:val="12"/>
        </w:rPr>
      </w:lvl>
    </w:lvlOverride>
  </w:num>
  <w:num w:numId="2">
    <w:abstractNumId w:val="1"/>
  </w:num>
  <w:num w:numId="3">
    <w:abstractNumId w:val="7"/>
  </w:num>
  <w:num w:numId="4">
    <w:abstractNumId w:val="8"/>
  </w:num>
  <w:num w:numId="5">
    <w:abstractNumId w:val="2"/>
  </w:num>
  <w:num w:numId="6">
    <w:abstractNumId w:val="3"/>
  </w:num>
  <w:num w:numId="7">
    <w:abstractNumId w:val="7"/>
  </w:num>
  <w:num w:numId="8">
    <w:abstractNumId w:val="8"/>
  </w:num>
  <w:num w:numId="9">
    <w:abstractNumId w:val="2"/>
  </w:num>
  <w:num w:numId="10">
    <w:abstractNumId w:val="3"/>
  </w:num>
  <w:num w:numId="11">
    <w:abstractNumId w:val="1"/>
  </w:num>
  <w:num w:numId="12">
    <w:abstractNumId w:val="7"/>
  </w:num>
  <w:num w:numId="13">
    <w:abstractNumId w:val="8"/>
  </w:num>
  <w:num w:numId="14">
    <w:abstractNumId w:val="2"/>
  </w:num>
  <w:num w:numId="15">
    <w:abstractNumId w:val="3"/>
  </w:num>
  <w:num w:numId="16">
    <w:abstractNumId w:val="1"/>
  </w:num>
  <w:num w:numId="17">
    <w:abstractNumId w:val="7"/>
  </w:num>
  <w:num w:numId="18">
    <w:abstractNumId w:val="8"/>
  </w:num>
  <w:num w:numId="19">
    <w:abstractNumId w:val="2"/>
  </w:num>
  <w:num w:numId="20">
    <w:abstractNumId w:val="3"/>
  </w:num>
  <w:num w:numId="21">
    <w:abstractNumId w:val="1"/>
  </w:num>
  <w:num w:numId="22">
    <w:abstractNumId w:val="7"/>
  </w:num>
  <w:num w:numId="23">
    <w:abstractNumId w:val="8"/>
  </w:num>
  <w:num w:numId="24">
    <w:abstractNumId w:val="2"/>
  </w:num>
  <w:num w:numId="25">
    <w:abstractNumId w:val="3"/>
  </w:num>
  <w:num w:numId="26">
    <w:abstractNumId w:val="1"/>
  </w:num>
  <w:num w:numId="27">
    <w:abstractNumId w:val="7"/>
  </w:num>
  <w:num w:numId="28">
    <w:abstractNumId w:val="8"/>
  </w:num>
  <w:num w:numId="29">
    <w:abstractNumId w:val="2"/>
  </w:num>
  <w:num w:numId="30">
    <w:abstractNumId w:val="3"/>
  </w:num>
  <w:num w:numId="31">
    <w:abstractNumId w:val="4"/>
  </w:num>
  <w:num w:numId="32">
    <w:abstractNumId w:val="5"/>
  </w:num>
  <w:num w:numId="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F45"/>
    <w:rsid w:val="00000D11"/>
    <w:rsid w:val="0000209F"/>
    <w:rsid w:val="0000484C"/>
    <w:rsid w:val="00014D57"/>
    <w:rsid w:val="00042392"/>
    <w:rsid w:val="0005056A"/>
    <w:rsid w:val="0006210A"/>
    <w:rsid w:val="0006755D"/>
    <w:rsid w:val="000720F7"/>
    <w:rsid w:val="0007344C"/>
    <w:rsid w:val="00095250"/>
    <w:rsid w:val="000C2EB9"/>
    <w:rsid w:val="000C488D"/>
    <w:rsid w:val="000F052D"/>
    <w:rsid w:val="000F7101"/>
    <w:rsid w:val="001007DD"/>
    <w:rsid w:val="00102442"/>
    <w:rsid w:val="001137AA"/>
    <w:rsid w:val="00114983"/>
    <w:rsid w:val="00143BB6"/>
    <w:rsid w:val="00150A90"/>
    <w:rsid w:val="00181E12"/>
    <w:rsid w:val="001C4C1E"/>
    <w:rsid w:val="001D7D28"/>
    <w:rsid w:val="001E6F32"/>
    <w:rsid w:val="001F47CF"/>
    <w:rsid w:val="00207827"/>
    <w:rsid w:val="00207FA2"/>
    <w:rsid w:val="002101AB"/>
    <w:rsid w:val="00214955"/>
    <w:rsid w:val="0022485E"/>
    <w:rsid w:val="00224FF5"/>
    <w:rsid w:val="0022684D"/>
    <w:rsid w:val="002370D5"/>
    <w:rsid w:val="00247B32"/>
    <w:rsid w:val="00250FC8"/>
    <w:rsid w:val="00274388"/>
    <w:rsid w:val="002824D2"/>
    <w:rsid w:val="00283008"/>
    <w:rsid w:val="002830DF"/>
    <w:rsid w:val="00291F22"/>
    <w:rsid w:val="002A10D5"/>
    <w:rsid w:val="002A70AA"/>
    <w:rsid w:val="002B135A"/>
    <w:rsid w:val="002B53B7"/>
    <w:rsid w:val="002B7BB1"/>
    <w:rsid w:val="002C0544"/>
    <w:rsid w:val="002C4F4F"/>
    <w:rsid w:val="002D11D0"/>
    <w:rsid w:val="002D4BF4"/>
    <w:rsid w:val="002E28E1"/>
    <w:rsid w:val="002F1D93"/>
    <w:rsid w:val="002F246A"/>
    <w:rsid w:val="00300DC8"/>
    <w:rsid w:val="003060C8"/>
    <w:rsid w:val="00320AD8"/>
    <w:rsid w:val="0033024E"/>
    <w:rsid w:val="0033401C"/>
    <w:rsid w:val="00354883"/>
    <w:rsid w:val="00370D2D"/>
    <w:rsid w:val="00376ABE"/>
    <w:rsid w:val="00376B5C"/>
    <w:rsid w:val="003A46A6"/>
    <w:rsid w:val="003C4669"/>
    <w:rsid w:val="003C554B"/>
    <w:rsid w:val="003D6E90"/>
    <w:rsid w:val="003E39C8"/>
    <w:rsid w:val="003E7DDC"/>
    <w:rsid w:val="003F0EF6"/>
    <w:rsid w:val="003F7F16"/>
    <w:rsid w:val="00413489"/>
    <w:rsid w:val="0042094F"/>
    <w:rsid w:val="00424AA0"/>
    <w:rsid w:val="00425730"/>
    <w:rsid w:val="004316C0"/>
    <w:rsid w:val="004469E1"/>
    <w:rsid w:val="00454AD3"/>
    <w:rsid w:val="00454C00"/>
    <w:rsid w:val="0046267B"/>
    <w:rsid w:val="00494774"/>
    <w:rsid w:val="004A7BE7"/>
    <w:rsid w:val="004B5B71"/>
    <w:rsid w:val="004B5BF0"/>
    <w:rsid w:val="004C60A9"/>
    <w:rsid w:val="004D238E"/>
    <w:rsid w:val="004F2B7B"/>
    <w:rsid w:val="004F7596"/>
    <w:rsid w:val="00504B0B"/>
    <w:rsid w:val="005070CA"/>
    <w:rsid w:val="00525055"/>
    <w:rsid w:val="0052565B"/>
    <w:rsid w:val="0054481B"/>
    <w:rsid w:val="005630D0"/>
    <w:rsid w:val="00565133"/>
    <w:rsid w:val="00570650"/>
    <w:rsid w:val="00593A50"/>
    <w:rsid w:val="005A1F09"/>
    <w:rsid w:val="005A61CB"/>
    <w:rsid w:val="005B6343"/>
    <w:rsid w:val="005D6F1F"/>
    <w:rsid w:val="005D7649"/>
    <w:rsid w:val="005E331E"/>
    <w:rsid w:val="005F2A3C"/>
    <w:rsid w:val="005F72F3"/>
    <w:rsid w:val="0061130B"/>
    <w:rsid w:val="00632786"/>
    <w:rsid w:val="00640013"/>
    <w:rsid w:val="0064009F"/>
    <w:rsid w:val="006634B0"/>
    <w:rsid w:val="006833D6"/>
    <w:rsid w:val="0069095E"/>
    <w:rsid w:val="006A510C"/>
    <w:rsid w:val="006A6411"/>
    <w:rsid w:val="006B1683"/>
    <w:rsid w:val="006B5826"/>
    <w:rsid w:val="006D4E51"/>
    <w:rsid w:val="006E2F45"/>
    <w:rsid w:val="00703E5B"/>
    <w:rsid w:val="00762B13"/>
    <w:rsid w:val="00763A02"/>
    <w:rsid w:val="00787A11"/>
    <w:rsid w:val="007C5179"/>
    <w:rsid w:val="007D51E2"/>
    <w:rsid w:val="007E7340"/>
    <w:rsid w:val="007F2EAC"/>
    <w:rsid w:val="007F4209"/>
    <w:rsid w:val="00811880"/>
    <w:rsid w:val="00814AB3"/>
    <w:rsid w:val="00816CC3"/>
    <w:rsid w:val="008254DB"/>
    <w:rsid w:val="0085002F"/>
    <w:rsid w:val="008557E1"/>
    <w:rsid w:val="008561FB"/>
    <w:rsid w:val="00865D9F"/>
    <w:rsid w:val="00865EA6"/>
    <w:rsid w:val="00871DED"/>
    <w:rsid w:val="008A1321"/>
    <w:rsid w:val="008B518A"/>
    <w:rsid w:val="008C7A7F"/>
    <w:rsid w:val="009118E0"/>
    <w:rsid w:val="00912B18"/>
    <w:rsid w:val="00917AE3"/>
    <w:rsid w:val="009460F1"/>
    <w:rsid w:val="00956ECD"/>
    <w:rsid w:val="0099333F"/>
    <w:rsid w:val="009A0B91"/>
    <w:rsid w:val="009E748A"/>
    <w:rsid w:val="00A15574"/>
    <w:rsid w:val="00A240FE"/>
    <w:rsid w:val="00A42D3A"/>
    <w:rsid w:val="00A441A4"/>
    <w:rsid w:val="00A941AE"/>
    <w:rsid w:val="00AA1BC9"/>
    <w:rsid w:val="00AA6213"/>
    <w:rsid w:val="00AC6B31"/>
    <w:rsid w:val="00AD0B50"/>
    <w:rsid w:val="00AD0E06"/>
    <w:rsid w:val="00AE642C"/>
    <w:rsid w:val="00B01B90"/>
    <w:rsid w:val="00B03D41"/>
    <w:rsid w:val="00B14C41"/>
    <w:rsid w:val="00B16724"/>
    <w:rsid w:val="00B31497"/>
    <w:rsid w:val="00B32172"/>
    <w:rsid w:val="00B466FB"/>
    <w:rsid w:val="00B5413E"/>
    <w:rsid w:val="00B765C5"/>
    <w:rsid w:val="00B83956"/>
    <w:rsid w:val="00B847CC"/>
    <w:rsid w:val="00B861B9"/>
    <w:rsid w:val="00B96D1B"/>
    <w:rsid w:val="00BD2E68"/>
    <w:rsid w:val="00BE064B"/>
    <w:rsid w:val="00BE2E57"/>
    <w:rsid w:val="00BE3445"/>
    <w:rsid w:val="00BE6AA2"/>
    <w:rsid w:val="00BF101C"/>
    <w:rsid w:val="00BF1566"/>
    <w:rsid w:val="00C10D65"/>
    <w:rsid w:val="00C1154E"/>
    <w:rsid w:val="00C16470"/>
    <w:rsid w:val="00C20E3D"/>
    <w:rsid w:val="00C25F4E"/>
    <w:rsid w:val="00C40F2F"/>
    <w:rsid w:val="00C54FB6"/>
    <w:rsid w:val="00C60EB0"/>
    <w:rsid w:val="00C6741D"/>
    <w:rsid w:val="00C751DC"/>
    <w:rsid w:val="00CB0378"/>
    <w:rsid w:val="00CC2A8D"/>
    <w:rsid w:val="00CC3A2D"/>
    <w:rsid w:val="00CE6D91"/>
    <w:rsid w:val="00CE70C6"/>
    <w:rsid w:val="00D00443"/>
    <w:rsid w:val="00D43B50"/>
    <w:rsid w:val="00D4739F"/>
    <w:rsid w:val="00D4771D"/>
    <w:rsid w:val="00D51458"/>
    <w:rsid w:val="00D52B36"/>
    <w:rsid w:val="00D655AC"/>
    <w:rsid w:val="00D67AA9"/>
    <w:rsid w:val="00D93443"/>
    <w:rsid w:val="00DA0981"/>
    <w:rsid w:val="00DA4420"/>
    <w:rsid w:val="00DC101A"/>
    <w:rsid w:val="00DD06A2"/>
    <w:rsid w:val="00DD4204"/>
    <w:rsid w:val="00DE349E"/>
    <w:rsid w:val="00DE39D4"/>
    <w:rsid w:val="00DE75EF"/>
    <w:rsid w:val="00DF4DBE"/>
    <w:rsid w:val="00E006E3"/>
    <w:rsid w:val="00E02F98"/>
    <w:rsid w:val="00E1326A"/>
    <w:rsid w:val="00E308B2"/>
    <w:rsid w:val="00E370BB"/>
    <w:rsid w:val="00E6192A"/>
    <w:rsid w:val="00E67F4D"/>
    <w:rsid w:val="00E70CEC"/>
    <w:rsid w:val="00E71FC9"/>
    <w:rsid w:val="00E768B8"/>
    <w:rsid w:val="00E84894"/>
    <w:rsid w:val="00E92FF5"/>
    <w:rsid w:val="00EA6D7C"/>
    <w:rsid w:val="00EB557E"/>
    <w:rsid w:val="00ED3569"/>
    <w:rsid w:val="00F03C59"/>
    <w:rsid w:val="00F165B4"/>
    <w:rsid w:val="00F416FA"/>
    <w:rsid w:val="00F74DE5"/>
    <w:rsid w:val="00FC2561"/>
    <w:rsid w:val="00FC2CE9"/>
    <w:rsid w:val="00FC363F"/>
    <w:rsid w:val="00FC5649"/>
    <w:rsid w:val="00FD163D"/>
    <w:rsid w:val="00FD79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CB27EC"/>
  <w15:chartTrackingRefBased/>
  <w15:docId w15:val="{3C0F1961-EEFB-4259-9B30-8C5287892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2F45"/>
    <w:pPr>
      <w:spacing w:after="0"/>
    </w:pPr>
  </w:style>
  <w:style w:type="paragraph" w:styleId="Heading1">
    <w:name w:val="heading 1"/>
    <w:basedOn w:val="Normal"/>
    <w:next w:val="Normal"/>
    <w:link w:val="Heading1Char"/>
    <w:uiPriority w:val="9"/>
    <w:qFormat/>
    <w:rsid w:val="006E2F45"/>
    <w:pPr>
      <w:keepNext/>
      <w:keepLines/>
      <w:outlineLvl w:val="0"/>
    </w:pPr>
    <w:rPr>
      <w:rFonts w:eastAsiaTheme="majorEastAsia" w:cstheme="majorBidi"/>
      <w:b/>
      <w:color w:val="000000" w:themeColor="text1"/>
      <w:sz w:val="24"/>
      <w:szCs w:val="32"/>
    </w:rPr>
  </w:style>
  <w:style w:type="paragraph" w:styleId="Heading2">
    <w:name w:val="heading 2"/>
    <w:basedOn w:val="Normal"/>
    <w:next w:val="Normal"/>
    <w:link w:val="Heading2Char"/>
    <w:unhideWhenUsed/>
    <w:qFormat/>
    <w:rsid w:val="00A441A4"/>
    <w:pPr>
      <w:keepNext/>
      <w:keepLines/>
      <w:spacing w:before="40"/>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A441A4"/>
    <w:pPr>
      <w:keepNext/>
      <w:keepLines/>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A441A4"/>
    <w:pPr>
      <w:keepNext/>
      <w:keepLines/>
      <w:spacing w:before="200" w:line="276" w:lineRule="auto"/>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autoRedefine/>
    <w:qFormat/>
    <w:rsid w:val="00A441A4"/>
    <w:pPr>
      <w:keepNext/>
      <w:spacing w:before="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A441A4"/>
    <w:pPr>
      <w:spacing w:before="240" w:after="60"/>
      <w:outlineLvl w:val="5"/>
    </w:pPr>
    <w:rPr>
      <w:rFonts w:eastAsia="Times New Roman" w:cs="Times New Roman"/>
      <w:i/>
    </w:rPr>
  </w:style>
  <w:style w:type="paragraph" w:styleId="Heading7">
    <w:name w:val="heading 7"/>
    <w:basedOn w:val="Normal"/>
    <w:next w:val="Normal"/>
    <w:link w:val="Heading7Char"/>
    <w:qFormat/>
    <w:rsid w:val="00A441A4"/>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1">
    <w:name w:val="A1"/>
    <w:uiPriority w:val="99"/>
    <w:rsid w:val="00A441A4"/>
    <w:rPr>
      <w:rFonts w:cs="LBPVFH+ArialMT"/>
      <w:color w:val="000000"/>
      <w:sz w:val="16"/>
      <w:szCs w:val="16"/>
    </w:rPr>
  </w:style>
  <w:style w:type="character" w:customStyle="1" w:styleId="A11">
    <w:name w:val="A11"/>
    <w:uiPriority w:val="99"/>
    <w:rsid w:val="00A441A4"/>
    <w:rPr>
      <w:rFonts w:cs="Adobe Garamond Pro"/>
      <w:b/>
      <w:bCs/>
      <w:i/>
      <w:iCs/>
      <w:color w:val="000000"/>
      <w:sz w:val="23"/>
      <w:szCs w:val="23"/>
      <w:u w:val="single"/>
    </w:rPr>
  </w:style>
  <w:style w:type="character" w:customStyle="1" w:styleId="A12">
    <w:name w:val="A12"/>
    <w:uiPriority w:val="99"/>
    <w:rsid w:val="00A441A4"/>
    <w:rPr>
      <w:rFonts w:cs="Adobe Garamond Pro"/>
      <w:color w:val="000000"/>
      <w:sz w:val="23"/>
      <w:szCs w:val="23"/>
    </w:rPr>
  </w:style>
  <w:style w:type="character" w:customStyle="1" w:styleId="A2">
    <w:name w:val="A2"/>
    <w:uiPriority w:val="99"/>
    <w:rsid w:val="00A441A4"/>
    <w:rPr>
      <w:rFonts w:cs="Minion Pro"/>
      <w:color w:val="000000"/>
      <w:sz w:val="18"/>
      <w:szCs w:val="18"/>
    </w:rPr>
  </w:style>
  <w:style w:type="character" w:customStyle="1" w:styleId="A4">
    <w:name w:val="A4"/>
    <w:uiPriority w:val="99"/>
    <w:rsid w:val="00A441A4"/>
    <w:rPr>
      <w:rFonts w:cs="Myriad Pro"/>
      <w:color w:val="000000"/>
      <w:sz w:val="19"/>
      <w:szCs w:val="19"/>
    </w:rPr>
  </w:style>
  <w:style w:type="character" w:customStyle="1" w:styleId="A5">
    <w:name w:val="A5"/>
    <w:uiPriority w:val="99"/>
    <w:rsid w:val="00A441A4"/>
    <w:rPr>
      <w:rFonts w:cs="LBPVFH+ArialMT"/>
      <w:color w:val="000000"/>
      <w:sz w:val="14"/>
      <w:szCs w:val="14"/>
    </w:rPr>
  </w:style>
  <w:style w:type="paragraph" w:styleId="BodyText">
    <w:name w:val="Body Text"/>
    <w:basedOn w:val="Normal"/>
    <w:link w:val="BodyTextChar"/>
    <w:uiPriority w:val="99"/>
    <w:unhideWhenUsed/>
    <w:rsid w:val="00A441A4"/>
    <w:pPr>
      <w:spacing w:after="120"/>
    </w:pPr>
  </w:style>
  <w:style w:type="character" w:customStyle="1" w:styleId="BodyTextChar">
    <w:name w:val="Body Text Char"/>
    <w:basedOn w:val="DefaultParagraphFont"/>
    <w:link w:val="BodyText"/>
    <w:uiPriority w:val="99"/>
    <w:rsid w:val="00A441A4"/>
  </w:style>
  <w:style w:type="paragraph" w:customStyle="1" w:styleId="Achievement">
    <w:name w:val="Achievement"/>
    <w:basedOn w:val="BodyText"/>
    <w:rsid w:val="00A441A4"/>
    <w:pPr>
      <w:spacing w:after="60" w:line="240" w:lineRule="atLeast"/>
      <w:jc w:val="both"/>
    </w:pPr>
    <w:rPr>
      <w:rFonts w:ascii="Garamond" w:hAnsi="Garamond"/>
    </w:rPr>
  </w:style>
  <w:style w:type="character" w:customStyle="1" w:styleId="agron">
    <w:name w:val="agron"/>
    <w:basedOn w:val="DefaultParagraphFont"/>
    <w:rsid w:val="00A441A4"/>
  </w:style>
  <w:style w:type="character" w:customStyle="1" w:styleId="apple-converted-space">
    <w:name w:val="apple-converted-space"/>
    <w:basedOn w:val="DefaultParagraphFont"/>
    <w:rsid w:val="00A441A4"/>
  </w:style>
  <w:style w:type="paragraph" w:styleId="BalloonText">
    <w:name w:val="Balloon Text"/>
    <w:basedOn w:val="Normal"/>
    <w:link w:val="BalloonTextChar"/>
    <w:uiPriority w:val="99"/>
    <w:semiHidden/>
    <w:unhideWhenUsed/>
    <w:rsid w:val="00A441A4"/>
    <w:rPr>
      <w:rFonts w:cs="Times New Roman"/>
      <w:sz w:val="18"/>
      <w:szCs w:val="18"/>
    </w:rPr>
  </w:style>
  <w:style w:type="character" w:customStyle="1" w:styleId="BalloonTextChar">
    <w:name w:val="Balloon Text Char"/>
    <w:basedOn w:val="DefaultParagraphFont"/>
    <w:link w:val="BalloonText"/>
    <w:uiPriority w:val="99"/>
    <w:semiHidden/>
    <w:rsid w:val="00A441A4"/>
    <w:rPr>
      <w:rFonts w:cs="Times New Roman"/>
      <w:sz w:val="18"/>
      <w:szCs w:val="18"/>
    </w:rPr>
  </w:style>
  <w:style w:type="paragraph" w:styleId="BodyTextIndent2">
    <w:name w:val="Body Text Indent 2"/>
    <w:basedOn w:val="Normal"/>
    <w:link w:val="BodyTextIndent2Char"/>
    <w:uiPriority w:val="99"/>
    <w:unhideWhenUsed/>
    <w:rsid w:val="00A441A4"/>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A441A4"/>
    <w:rPr>
      <w:rFonts w:ascii="Calibri" w:eastAsia="SimSun" w:hAnsi="Calibri" w:cs="Calibri"/>
    </w:rPr>
  </w:style>
  <w:style w:type="paragraph" w:styleId="Caption">
    <w:name w:val="caption"/>
    <w:basedOn w:val="Normal"/>
    <w:next w:val="Normal"/>
    <w:uiPriority w:val="35"/>
    <w:unhideWhenUsed/>
    <w:qFormat/>
    <w:rsid w:val="00A441A4"/>
    <w:pPr>
      <w:spacing w:after="200" w:line="240" w:lineRule="auto"/>
    </w:pPr>
    <w:rPr>
      <w:rFonts w:eastAsiaTheme="minorEastAsia"/>
      <w:b/>
      <w:bCs/>
      <w:color w:val="4472C4" w:themeColor="accent1"/>
      <w:sz w:val="18"/>
      <w:szCs w:val="18"/>
    </w:rPr>
  </w:style>
  <w:style w:type="paragraph" w:customStyle="1" w:styleId="CHIauthor">
    <w:name w:val="CHI author"/>
    <w:basedOn w:val="Normal"/>
    <w:next w:val="Normal"/>
    <w:rsid w:val="00A441A4"/>
    <w:pPr>
      <w:spacing w:line="240" w:lineRule="auto"/>
    </w:pPr>
    <w:rPr>
      <w:rFonts w:ascii="Arial" w:eastAsia="Times New Roman" w:hAnsi="Arial" w:cs="Times New Roman"/>
      <w:sz w:val="24"/>
      <w:szCs w:val="24"/>
    </w:rPr>
  </w:style>
  <w:style w:type="paragraph" w:styleId="PlainText">
    <w:name w:val="Plain Text"/>
    <w:basedOn w:val="Normal"/>
    <w:link w:val="PlainTextChar"/>
    <w:uiPriority w:val="99"/>
    <w:semiHidden/>
    <w:unhideWhenUsed/>
    <w:rsid w:val="00A441A4"/>
    <w:rPr>
      <w:rFonts w:ascii="Consolas" w:hAnsi="Consolas" w:cs="Consolas"/>
      <w:sz w:val="21"/>
      <w:szCs w:val="21"/>
    </w:rPr>
  </w:style>
  <w:style w:type="character" w:customStyle="1" w:styleId="PlainTextChar">
    <w:name w:val="Plain Text Char"/>
    <w:basedOn w:val="DefaultParagraphFont"/>
    <w:link w:val="PlainText"/>
    <w:uiPriority w:val="99"/>
    <w:semiHidden/>
    <w:rsid w:val="00A441A4"/>
    <w:rPr>
      <w:rFonts w:ascii="Consolas" w:hAnsi="Consolas" w:cs="Consolas"/>
      <w:sz w:val="21"/>
      <w:szCs w:val="21"/>
    </w:rPr>
  </w:style>
  <w:style w:type="paragraph" w:customStyle="1" w:styleId="CHIAuthorlistdontuse">
    <w:name w:val="CHI Authorlist (don't use)"/>
    <w:basedOn w:val="PlainText"/>
    <w:rsid w:val="00A441A4"/>
    <w:rPr>
      <w:rFonts w:ascii="Arial" w:hAnsi="Arial"/>
      <w:sz w:val="18"/>
    </w:rPr>
  </w:style>
  <w:style w:type="paragraph" w:customStyle="1" w:styleId="CHIbook">
    <w:name w:val="CHI book"/>
    <w:basedOn w:val="Normal"/>
    <w:link w:val="CHIbookCharChar"/>
    <w:rsid w:val="00A441A4"/>
    <w:pPr>
      <w:spacing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A441A4"/>
    <w:rPr>
      <w:rFonts w:ascii="Times New Roman" w:eastAsia="Times New Roman" w:hAnsi="Times New Roman" w:cs="Times New Roman"/>
      <w:sz w:val="21"/>
      <w:szCs w:val="24"/>
    </w:rPr>
  </w:style>
  <w:style w:type="paragraph" w:customStyle="1" w:styleId="CHIbooknon-indent">
    <w:name w:val="CHI book (non-indent)"/>
    <w:basedOn w:val="CHIbook"/>
    <w:next w:val="CHIbook"/>
    <w:rsid w:val="00A441A4"/>
    <w:pPr>
      <w:ind w:firstLine="0"/>
    </w:pPr>
  </w:style>
  <w:style w:type="paragraph" w:customStyle="1" w:styleId="CHIchap">
    <w:name w:val="CHI chap#"/>
    <w:basedOn w:val="Normal"/>
    <w:rsid w:val="00A441A4"/>
    <w:pPr>
      <w:spacing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A441A4"/>
    <w:pPr>
      <w:tabs>
        <w:tab w:val="right" w:pos="6300"/>
      </w:tabs>
      <w:ind w:left="1134"/>
    </w:pPr>
  </w:style>
  <w:style w:type="paragraph" w:customStyle="1" w:styleId="CHIfigure">
    <w:name w:val="CHI figure"/>
    <w:basedOn w:val="CHIbooknon-indent"/>
    <w:rsid w:val="00A441A4"/>
    <w:pPr>
      <w:jc w:val="center"/>
    </w:pPr>
  </w:style>
  <w:style w:type="paragraph" w:customStyle="1" w:styleId="CHIfiguretablecaption">
    <w:name w:val="CHI figure &amp; table caption"/>
    <w:basedOn w:val="Normal"/>
    <w:next w:val="Normal"/>
    <w:rsid w:val="00A441A4"/>
    <w:pPr>
      <w:spacing w:line="240" w:lineRule="auto"/>
      <w:ind w:left="360" w:right="360"/>
      <w:jc w:val="center"/>
    </w:pPr>
    <w:rPr>
      <w:rFonts w:ascii="Arial" w:eastAsia="Times New Roman" w:hAnsi="Arial" w:cs="Times New Roman"/>
      <w:sz w:val="18"/>
      <w:szCs w:val="24"/>
    </w:rPr>
  </w:style>
  <w:style w:type="paragraph" w:customStyle="1" w:styleId="CHIfooter">
    <w:name w:val="CHI footer"/>
    <w:basedOn w:val="CHIbooknon-indent"/>
    <w:rsid w:val="00A441A4"/>
    <w:pPr>
      <w:spacing w:line="240" w:lineRule="auto"/>
      <w:jc w:val="left"/>
    </w:pPr>
    <w:rPr>
      <w:sz w:val="14"/>
      <w:szCs w:val="14"/>
    </w:rPr>
  </w:style>
  <w:style w:type="paragraph" w:customStyle="1" w:styleId="CHIheader">
    <w:name w:val="CHI header"/>
    <w:basedOn w:val="CHIbooknon-indent"/>
    <w:rsid w:val="00A441A4"/>
    <w:rPr>
      <w:i/>
    </w:rPr>
  </w:style>
  <w:style w:type="paragraph" w:customStyle="1" w:styleId="CHIlist">
    <w:name w:val="CHI list"/>
    <w:basedOn w:val="CHIbook"/>
    <w:rsid w:val="00A441A4"/>
    <w:pPr>
      <w:ind w:left="867" w:right="578" w:hanging="289"/>
    </w:pPr>
  </w:style>
  <w:style w:type="paragraph" w:customStyle="1" w:styleId="CHIreferences">
    <w:name w:val="CHI references"/>
    <w:basedOn w:val="Normal"/>
    <w:rsid w:val="00A441A4"/>
    <w:pPr>
      <w:tabs>
        <w:tab w:val="left" w:pos="288"/>
      </w:tabs>
      <w:spacing w:line="240" w:lineRule="auto"/>
      <w:ind w:left="288" w:hanging="288"/>
    </w:pPr>
    <w:rPr>
      <w:rFonts w:ascii="Times New Roman" w:eastAsia="Times New Roman" w:hAnsi="Times New Roman" w:cs="Times New Roman"/>
      <w:sz w:val="18"/>
      <w:szCs w:val="24"/>
    </w:rPr>
  </w:style>
  <w:style w:type="paragraph" w:customStyle="1" w:styleId="CHIsub-sub-title">
    <w:name w:val="CHI sub-sub-title"/>
    <w:basedOn w:val="Normal"/>
    <w:next w:val="CHIbook"/>
    <w:rsid w:val="00A441A4"/>
    <w:pPr>
      <w:spacing w:after="60" w:line="240" w:lineRule="auto"/>
    </w:pPr>
    <w:rPr>
      <w:rFonts w:ascii="Arial" w:eastAsia="Times New Roman" w:hAnsi="Arial" w:cs="Arial"/>
      <w:sz w:val="21"/>
      <w:szCs w:val="24"/>
    </w:rPr>
  </w:style>
  <w:style w:type="paragraph" w:customStyle="1" w:styleId="CHIsub-sub-sub-title">
    <w:name w:val="CHI sub-sub-sub-title"/>
    <w:basedOn w:val="CHIsub-sub-title"/>
    <w:next w:val="CHIbook"/>
    <w:rsid w:val="00A441A4"/>
    <w:pPr>
      <w:spacing w:after="120"/>
    </w:pPr>
    <w:rPr>
      <w:rFonts w:ascii="Times New Roman" w:hAnsi="Times New Roman"/>
      <w:i/>
      <w:szCs w:val="21"/>
    </w:rPr>
  </w:style>
  <w:style w:type="paragraph" w:customStyle="1" w:styleId="CHIsub-title">
    <w:name w:val="CHI sub-title"/>
    <w:basedOn w:val="Normal"/>
    <w:rsid w:val="00A441A4"/>
    <w:pPr>
      <w:spacing w:line="240" w:lineRule="auto"/>
    </w:pPr>
    <w:rPr>
      <w:rFonts w:ascii="Arial" w:eastAsia="Times New Roman" w:hAnsi="Arial" w:cs="Times New Roman"/>
      <w:sz w:val="28"/>
      <w:szCs w:val="24"/>
    </w:rPr>
  </w:style>
  <w:style w:type="paragraph" w:customStyle="1" w:styleId="CHItitle">
    <w:name w:val="CHI title"/>
    <w:basedOn w:val="Normal"/>
    <w:next w:val="Normal"/>
    <w:rsid w:val="00A441A4"/>
    <w:pPr>
      <w:spacing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A441A4"/>
    <w:pPr>
      <w:tabs>
        <w:tab w:val="right" w:pos="1440"/>
        <w:tab w:val="left" w:pos="1584"/>
        <w:tab w:val="left" w:pos="1800"/>
      </w:tabs>
      <w:ind w:left="1800" w:right="216" w:hanging="1800"/>
    </w:pPr>
    <w:rPr>
      <w:rFonts w:eastAsia="MS Mincho"/>
    </w:rPr>
  </w:style>
  <w:style w:type="character" w:customStyle="1" w:styleId="citationvolume">
    <w:name w:val="citation_volume"/>
    <w:basedOn w:val="DefaultParagraphFont"/>
    <w:rsid w:val="00A441A4"/>
  </w:style>
  <w:style w:type="character" w:customStyle="1" w:styleId="citationyear">
    <w:name w:val="citation_year"/>
    <w:basedOn w:val="DefaultParagraphFont"/>
    <w:rsid w:val="00A441A4"/>
  </w:style>
  <w:style w:type="paragraph" w:customStyle="1" w:styleId="Default">
    <w:name w:val="Default"/>
    <w:rsid w:val="00A441A4"/>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15">
    <w:name w:val="CM215"/>
    <w:basedOn w:val="Default"/>
    <w:next w:val="Default"/>
    <w:uiPriority w:val="99"/>
    <w:rsid w:val="00A441A4"/>
    <w:rPr>
      <w:color w:val="auto"/>
    </w:rPr>
  </w:style>
  <w:style w:type="paragraph" w:customStyle="1" w:styleId="CM216">
    <w:name w:val="CM216"/>
    <w:basedOn w:val="Default"/>
    <w:next w:val="Default"/>
    <w:uiPriority w:val="99"/>
    <w:rsid w:val="00A441A4"/>
    <w:rPr>
      <w:rFonts w:ascii="Times New Roman" w:hAnsi="Times New Roman" w:cs="Times New Roman"/>
      <w:color w:val="auto"/>
    </w:rPr>
  </w:style>
  <w:style w:type="paragraph" w:customStyle="1" w:styleId="CM27">
    <w:name w:val="CM27"/>
    <w:basedOn w:val="Default"/>
    <w:next w:val="Default"/>
    <w:uiPriority w:val="99"/>
    <w:rsid w:val="00A441A4"/>
    <w:rPr>
      <w:color w:val="auto"/>
    </w:rPr>
  </w:style>
  <w:style w:type="paragraph" w:customStyle="1" w:styleId="CM51">
    <w:name w:val="CM5+1"/>
    <w:basedOn w:val="Default"/>
    <w:next w:val="Default"/>
    <w:uiPriority w:val="99"/>
    <w:rsid w:val="00A441A4"/>
    <w:rPr>
      <w:rFonts w:ascii="Times New Roman" w:hAnsi="Times New Roman" w:cs="Times New Roman"/>
      <w:color w:val="auto"/>
    </w:rPr>
  </w:style>
  <w:style w:type="paragraph" w:customStyle="1" w:styleId="CM6">
    <w:name w:val="CM6"/>
    <w:basedOn w:val="Default"/>
    <w:next w:val="Default"/>
    <w:uiPriority w:val="99"/>
    <w:rsid w:val="00A441A4"/>
    <w:pPr>
      <w:spacing w:line="231" w:lineRule="atLeast"/>
    </w:pPr>
    <w:rPr>
      <w:rFonts w:ascii="Times New Roman" w:hAnsi="Times New Roman" w:cs="Times New Roman"/>
      <w:color w:val="auto"/>
    </w:rPr>
  </w:style>
  <w:style w:type="paragraph" w:customStyle="1" w:styleId="CM9">
    <w:name w:val="CM9"/>
    <w:basedOn w:val="Default"/>
    <w:next w:val="Default"/>
    <w:uiPriority w:val="99"/>
    <w:rsid w:val="00A441A4"/>
    <w:rPr>
      <w:rFonts w:ascii="Helvetica" w:hAnsi="Helvetica" w:cstheme="minorBidi"/>
      <w:color w:val="auto"/>
    </w:rPr>
  </w:style>
  <w:style w:type="character" w:styleId="CommentReference">
    <w:name w:val="annotation reference"/>
    <w:basedOn w:val="DefaultParagraphFont"/>
    <w:uiPriority w:val="99"/>
    <w:unhideWhenUsed/>
    <w:rsid w:val="00A441A4"/>
    <w:rPr>
      <w:sz w:val="16"/>
      <w:szCs w:val="16"/>
    </w:rPr>
  </w:style>
  <w:style w:type="paragraph" w:styleId="CommentText">
    <w:name w:val="annotation text"/>
    <w:basedOn w:val="Normal"/>
    <w:link w:val="CommentTextChar"/>
    <w:uiPriority w:val="99"/>
    <w:unhideWhenUsed/>
    <w:rsid w:val="00A441A4"/>
    <w:rPr>
      <w:sz w:val="20"/>
      <w:szCs w:val="20"/>
    </w:rPr>
  </w:style>
  <w:style w:type="character" w:customStyle="1" w:styleId="CommentTextChar">
    <w:name w:val="Comment Text Char"/>
    <w:basedOn w:val="DefaultParagraphFont"/>
    <w:link w:val="CommentText"/>
    <w:uiPriority w:val="99"/>
    <w:rsid w:val="00A441A4"/>
    <w:rPr>
      <w:sz w:val="20"/>
      <w:szCs w:val="20"/>
    </w:rPr>
  </w:style>
  <w:style w:type="paragraph" w:styleId="CommentSubject">
    <w:name w:val="annotation subject"/>
    <w:basedOn w:val="CommentText"/>
    <w:next w:val="CommentText"/>
    <w:link w:val="CommentSubjectChar"/>
    <w:uiPriority w:val="99"/>
    <w:unhideWhenUsed/>
    <w:rsid w:val="00A441A4"/>
    <w:rPr>
      <w:b/>
      <w:bCs/>
    </w:rPr>
  </w:style>
  <w:style w:type="character" w:customStyle="1" w:styleId="CommentSubjectChar">
    <w:name w:val="Comment Subject Char"/>
    <w:basedOn w:val="CommentTextChar"/>
    <w:link w:val="CommentSubject"/>
    <w:uiPriority w:val="99"/>
    <w:rsid w:val="00A441A4"/>
    <w:rPr>
      <w:b/>
      <w:bCs/>
      <w:sz w:val="20"/>
      <w:szCs w:val="20"/>
    </w:rPr>
  </w:style>
  <w:style w:type="character" w:customStyle="1" w:styleId="conference-date">
    <w:name w:val="conference-date"/>
    <w:basedOn w:val="DefaultParagraphFont"/>
    <w:rsid w:val="00A441A4"/>
  </w:style>
  <w:style w:type="character" w:customStyle="1" w:styleId="conference-lcoation">
    <w:name w:val="conference-lcoation"/>
    <w:basedOn w:val="DefaultParagraphFont"/>
    <w:rsid w:val="00A441A4"/>
  </w:style>
  <w:style w:type="character" w:styleId="Emphasis">
    <w:name w:val="Emphasis"/>
    <w:basedOn w:val="DefaultParagraphFont"/>
    <w:uiPriority w:val="20"/>
    <w:qFormat/>
    <w:rsid w:val="00A441A4"/>
    <w:rPr>
      <w:i/>
      <w:iCs/>
    </w:rPr>
  </w:style>
  <w:style w:type="paragraph" w:styleId="Footer">
    <w:name w:val="footer"/>
    <w:basedOn w:val="Normal"/>
    <w:link w:val="FooterChar"/>
    <w:uiPriority w:val="99"/>
    <w:unhideWhenUsed/>
    <w:rsid w:val="00A441A4"/>
    <w:pPr>
      <w:tabs>
        <w:tab w:val="center" w:pos="4320"/>
        <w:tab w:val="right" w:pos="8640"/>
      </w:tabs>
    </w:pPr>
  </w:style>
  <w:style w:type="character" w:customStyle="1" w:styleId="FooterChar">
    <w:name w:val="Footer Char"/>
    <w:basedOn w:val="DefaultParagraphFont"/>
    <w:link w:val="Footer"/>
    <w:uiPriority w:val="99"/>
    <w:rsid w:val="00A441A4"/>
  </w:style>
  <w:style w:type="paragraph" w:styleId="FootnoteText">
    <w:name w:val="footnote text"/>
    <w:basedOn w:val="Normal"/>
    <w:link w:val="FootnoteTextChar"/>
    <w:uiPriority w:val="99"/>
    <w:semiHidden/>
    <w:unhideWhenUsed/>
    <w:rsid w:val="00A441A4"/>
    <w:pPr>
      <w:spacing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A441A4"/>
    <w:rPr>
      <w:rFonts w:eastAsiaTheme="minorEastAsia"/>
      <w:sz w:val="20"/>
      <w:szCs w:val="20"/>
    </w:rPr>
  </w:style>
  <w:style w:type="character" w:customStyle="1" w:styleId="googqs-tidbit1">
    <w:name w:val="goog_qs-tidbit1"/>
    <w:basedOn w:val="DefaultParagraphFont"/>
    <w:rsid w:val="00A441A4"/>
    <w:rPr>
      <w:vanish w:val="0"/>
      <w:webHidden w:val="0"/>
      <w:specVanish w:val="0"/>
    </w:rPr>
  </w:style>
  <w:style w:type="paragraph" w:styleId="Header">
    <w:name w:val="header"/>
    <w:basedOn w:val="Normal"/>
    <w:link w:val="HeaderChar"/>
    <w:uiPriority w:val="99"/>
    <w:unhideWhenUsed/>
    <w:rsid w:val="00A441A4"/>
    <w:pPr>
      <w:tabs>
        <w:tab w:val="center" w:pos="4320"/>
        <w:tab w:val="right" w:pos="8640"/>
      </w:tabs>
    </w:pPr>
  </w:style>
  <w:style w:type="character" w:customStyle="1" w:styleId="HeaderChar">
    <w:name w:val="Header Char"/>
    <w:basedOn w:val="DefaultParagraphFont"/>
    <w:link w:val="Header"/>
    <w:uiPriority w:val="99"/>
    <w:rsid w:val="00A441A4"/>
  </w:style>
  <w:style w:type="character" w:customStyle="1" w:styleId="Heading1Char">
    <w:name w:val="Heading 1 Char"/>
    <w:basedOn w:val="DefaultParagraphFont"/>
    <w:link w:val="Heading1"/>
    <w:uiPriority w:val="9"/>
    <w:rsid w:val="006E2F45"/>
    <w:rPr>
      <w:rFonts w:eastAsiaTheme="majorEastAsia" w:cstheme="majorBidi"/>
      <w:b/>
      <w:color w:val="000000" w:themeColor="text1"/>
      <w:sz w:val="24"/>
      <w:szCs w:val="32"/>
    </w:rPr>
  </w:style>
  <w:style w:type="character" w:customStyle="1" w:styleId="Heading2Char">
    <w:name w:val="Heading 2 Char"/>
    <w:basedOn w:val="DefaultParagraphFont"/>
    <w:link w:val="Heading2"/>
    <w:rsid w:val="00A441A4"/>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A441A4"/>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A441A4"/>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rsid w:val="00A441A4"/>
    <w:rPr>
      <w:rFonts w:ascii="Arial" w:eastAsia="Times New Roman" w:hAnsi="Arial" w:cs="Times New Roman"/>
      <w:b/>
      <w:i/>
      <w:sz w:val="19"/>
      <w:szCs w:val="20"/>
    </w:rPr>
  </w:style>
  <w:style w:type="character" w:customStyle="1" w:styleId="Heading6Char">
    <w:name w:val="Heading 6 Char"/>
    <w:basedOn w:val="DefaultParagraphFont"/>
    <w:link w:val="Heading6"/>
    <w:rsid w:val="00A441A4"/>
    <w:rPr>
      <w:rFonts w:eastAsia="Times New Roman" w:cs="Times New Roman"/>
      <w:i/>
    </w:rPr>
  </w:style>
  <w:style w:type="character" w:customStyle="1" w:styleId="Heading7Char">
    <w:name w:val="Heading 7 Char"/>
    <w:basedOn w:val="DefaultParagraphFont"/>
    <w:link w:val="Heading7"/>
    <w:rsid w:val="00A441A4"/>
    <w:rPr>
      <w:rFonts w:ascii="Arial" w:eastAsia="Times New Roman" w:hAnsi="Arial" w:cs="Times New Roman"/>
      <w:sz w:val="24"/>
      <w:szCs w:val="24"/>
    </w:rPr>
  </w:style>
  <w:style w:type="character" w:customStyle="1" w:styleId="highlight">
    <w:name w:val="highlight"/>
    <w:basedOn w:val="DefaultParagraphFont"/>
    <w:rsid w:val="00A441A4"/>
  </w:style>
  <w:style w:type="character" w:styleId="HTMLDefinition">
    <w:name w:val="HTML Definition"/>
    <w:basedOn w:val="DefaultParagraphFont"/>
    <w:uiPriority w:val="99"/>
    <w:unhideWhenUsed/>
    <w:rsid w:val="00A441A4"/>
    <w:rPr>
      <w:i/>
      <w:iCs/>
    </w:rPr>
  </w:style>
  <w:style w:type="character" w:styleId="Hyperlink">
    <w:name w:val="Hyperlink"/>
    <w:basedOn w:val="DefaultParagraphFont"/>
    <w:uiPriority w:val="99"/>
    <w:unhideWhenUsed/>
    <w:rsid w:val="00A441A4"/>
    <w:rPr>
      <w:color w:val="0563C1" w:themeColor="hyperlink"/>
      <w:u w:val="single"/>
    </w:rPr>
  </w:style>
  <w:style w:type="character" w:customStyle="1" w:styleId="ital">
    <w:name w:val="ital"/>
    <w:basedOn w:val="DefaultParagraphFont"/>
    <w:rsid w:val="00A441A4"/>
  </w:style>
  <w:style w:type="paragraph" w:styleId="ListParagraph">
    <w:name w:val="List Paragraph"/>
    <w:basedOn w:val="Normal"/>
    <w:uiPriority w:val="34"/>
    <w:qFormat/>
    <w:rsid w:val="002C0544"/>
    <w:pPr>
      <w:numPr>
        <w:numId w:val="29"/>
      </w:numPr>
      <w:spacing w:line="276" w:lineRule="auto"/>
      <w:contextualSpacing/>
    </w:pPr>
  </w:style>
  <w:style w:type="paragraph" w:styleId="NoSpacing">
    <w:name w:val="No Spacing"/>
    <w:link w:val="NoSpacingChar"/>
    <w:uiPriority w:val="1"/>
    <w:qFormat/>
    <w:rsid w:val="00A441A4"/>
    <w:pPr>
      <w:spacing w:after="0" w:line="240" w:lineRule="auto"/>
    </w:pPr>
  </w:style>
  <w:style w:type="character" w:customStyle="1" w:styleId="NoSpacingChar">
    <w:name w:val="No Spacing Char"/>
    <w:basedOn w:val="DefaultParagraphFont"/>
    <w:link w:val="NoSpacing"/>
    <w:uiPriority w:val="1"/>
    <w:rsid w:val="00A441A4"/>
  </w:style>
  <w:style w:type="paragraph" w:styleId="NormalWeb">
    <w:name w:val="Normal (Web)"/>
    <w:basedOn w:val="Normal"/>
    <w:uiPriority w:val="99"/>
    <w:unhideWhenUsed/>
    <w:rsid w:val="00A441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3">
    <w:name w:val="Normal (Web)+3"/>
    <w:basedOn w:val="Default"/>
    <w:next w:val="Default"/>
    <w:uiPriority w:val="99"/>
    <w:rsid w:val="00A441A4"/>
    <w:rPr>
      <w:rFonts w:ascii="Times New Roman" w:hAnsi="Times New Roman" w:cs="Times New Roman"/>
      <w:color w:val="auto"/>
    </w:rPr>
  </w:style>
  <w:style w:type="paragraph" w:customStyle="1" w:styleId="NormalWeb5">
    <w:name w:val="Normal (Web)+5"/>
    <w:basedOn w:val="Default"/>
    <w:next w:val="Default"/>
    <w:uiPriority w:val="99"/>
    <w:rsid w:val="00A441A4"/>
    <w:rPr>
      <w:rFonts w:ascii="Times New Roman" w:hAnsi="Times New Roman" w:cs="Times New Roman"/>
      <w:color w:val="auto"/>
    </w:rPr>
  </w:style>
  <w:style w:type="paragraph" w:customStyle="1" w:styleId="Normal12">
    <w:name w:val="Normal+12"/>
    <w:basedOn w:val="Default"/>
    <w:next w:val="Default"/>
    <w:uiPriority w:val="99"/>
    <w:rsid w:val="00A441A4"/>
    <w:rPr>
      <w:rFonts w:ascii="Times New Roman" w:hAnsi="Times New Roman" w:cs="Times New Roman"/>
      <w:color w:val="auto"/>
    </w:rPr>
  </w:style>
  <w:style w:type="paragraph" w:customStyle="1" w:styleId="Normal4">
    <w:name w:val="Normal+4"/>
    <w:basedOn w:val="Default"/>
    <w:next w:val="Default"/>
    <w:uiPriority w:val="99"/>
    <w:rsid w:val="00A441A4"/>
    <w:rPr>
      <w:rFonts w:ascii="Times New Roman" w:hAnsi="Times New Roman" w:cs="Times New Roman"/>
      <w:color w:val="auto"/>
    </w:rPr>
  </w:style>
  <w:style w:type="paragraph" w:customStyle="1" w:styleId="Normal6">
    <w:name w:val="Normal+6"/>
    <w:basedOn w:val="Default"/>
    <w:next w:val="Default"/>
    <w:uiPriority w:val="99"/>
    <w:rsid w:val="00A441A4"/>
    <w:rPr>
      <w:rFonts w:ascii="Times New Roman" w:hAnsi="Times New Roman" w:cs="Times New Roman"/>
      <w:color w:val="auto"/>
    </w:rPr>
  </w:style>
  <w:style w:type="paragraph" w:customStyle="1" w:styleId="Normal9">
    <w:name w:val="Normal+9"/>
    <w:basedOn w:val="Default"/>
    <w:next w:val="Default"/>
    <w:uiPriority w:val="99"/>
    <w:rsid w:val="00A441A4"/>
    <w:rPr>
      <w:rFonts w:ascii="Times New Roman" w:hAnsi="Times New Roman" w:cs="Times New Roman"/>
      <w:color w:val="auto"/>
    </w:rPr>
  </w:style>
  <w:style w:type="paragraph" w:customStyle="1" w:styleId="Pa17">
    <w:name w:val="Pa17"/>
    <w:basedOn w:val="Default"/>
    <w:next w:val="Default"/>
    <w:uiPriority w:val="99"/>
    <w:rsid w:val="00A441A4"/>
    <w:pPr>
      <w:spacing w:line="221" w:lineRule="atLeast"/>
    </w:pPr>
    <w:rPr>
      <w:rFonts w:ascii="Adobe Garamond Pro" w:hAnsi="Adobe Garamond Pro" w:cstheme="minorBidi"/>
      <w:color w:val="auto"/>
    </w:rPr>
  </w:style>
  <w:style w:type="paragraph" w:customStyle="1" w:styleId="Pa8">
    <w:name w:val="Pa8"/>
    <w:basedOn w:val="Default"/>
    <w:next w:val="Default"/>
    <w:uiPriority w:val="99"/>
    <w:rsid w:val="00A441A4"/>
    <w:pPr>
      <w:spacing w:line="261" w:lineRule="atLeast"/>
    </w:pPr>
    <w:rPr>
      <w:rFonts w:ascii="Adobe Garamond Pro Bold" w:hAnsi="Adobe Garamond Pro Bold" w:cstheme="minorBidi"/>
      <w:color w:val="auto"/>
    </w:rPr>
  </w:style>
  <w:style w:type="character" w:customStyle="1" w:styleId="reference-text">
    <w:name w:val="reference-text"/>
    <w:basedOn w:val="DefaultParagraphFont"/>
    <w:rsid w:val="00A441A4"/>
  </w:style>
  <w:style w:type="character" w:customStyle="1" w:styleId="SC5139299">
    <w:name w:val="SC.5.139299"/>
    <w:uiPriority w:val="99"/>
    <w:rsid w:val="00A441A4"/>
    <w:rPr>
      <w:color w:val="000000"/>
      <w:sz w:val="21"/>
      <w:szCs w:val="21"/>
    </w:rPr>
  </w:style>
  <w:style w:type="paragraph" w:customStyle="1" w:styleId="SP5294954">
    <w:name w:val="SP.5.294954"/>
    <w:basedOn w:val="Normal"/>
    <w:next w:val="Normal"/>
    <w:uiPriority w:val="99"/>
    <w:rsid w:val="00A441A4"/>
    <w:pPr>
      <w:autoSpaceDE w:val="0"/>
      <w:autoSpaceDN w:val="0"/>
      <w:adjustRightInd w:val="0"/>
      <w:spacing w:line="240" w:lineRule="auto"/>
    </w:pPr>
    <w:rPr>
      <w:rFonts w:ascii="Times New Roman" w:eastAsiaTheme="minorEastAsia" w:hAnsi="Times New Roman" w:cs="Times New Roman"/>
      <w:sz w:val="24"/>
      <w:szCs w:val="24"/>
    </w:rPr>
  </w:style>
  <w:style w:type="character" w:customStyle="1" w:styleId="spelle">
    <w:name w:val="spelle"/>
    <w:basedOn w:val="DefaultParagraphFont"/>
    <w:rsid w:val="00A441A4"/>
  </w:style>
  <w:style w:type="character" w:customStyle="1" w:styleId="st">
    <w:name w:val="st"/>
    <w:basedOn w:val="DefaultParagraphFont"/>
    <w:rsid w:val="00A441A4"/>
  </w:style>
  <w:style w:type="character" w:styleId="Strong">
    <w:name w:val="Strong"/>
    <w:uiPriority w:val="22"/>
    <w:qFormat/>
    <w:rsid w:val="00A441A4"/>
    <w:rPr>
      <w:color w:val="000000"/>
    </w:rPr>
  </w:style>
  <w:style w:type="paragraph" w:customStyle="1" w:styleId="StyleFirstline05LinespacingDouble1">
    <w:name w:val="Style First line:  0.5&quot; Line spacing:  Double+1"/>
    <w:basedOn w:val="Normal"/>
    <w:next w:val="Normal"/>
    <w:uiPriority w:val="99"/>
    <w:rsid w:val="00A441A4"/>
    <w:pPr>
      <w:widowControl w:val="0"/>
      <w:autoSpaceDE w:val="0"/>
      <w:autoSpaceDN w:val="0"/>
      <w:adjustRightInd w:val="0"/>
      <w:spacing w:line="240" w:lineRule="auto"/>
      <w:jc w:val="both"/>
      <w:textAlignment w:val="baseline"/>
    </w:pPr>
    <w:rPr>
      <w:rFonts w:ascii="Times New Roman" w:eastAsia="Times New Roman" w:hAnsi="Times New Roman" w:cs="Times New Roman"/>
      <w:sz w:val="24"/>
      <w:szCs w:val="24"/>
    </w:rPr>
  </w:style>
  <w:style w:type="table" w:styleId="TableGrid">
    <w:name w:val="Table Grid"/>
    <w:basedOn w:val="TableNormal"/>
    <w:uiPriority w:val="59"/>
    <w:rsid w:val="00A44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A441A4"/>
    <w:pPr>
      <w:spacing w:line="276" w:lineRule="auto"/>
    </w:pPr>
    <w:rPr>
      <w:rFonts w:eastAsiaTheme="minorEastAsia"/>
    </w:rPr>
  </w:style>
  <w:style w:type="character" w:customStyle="1" w:styleId="Title1">
    <w:name w:val="Title1"/>
    <w:basedOn w:val="DefaultParagraphFont"/>
    <w:rsid w:val="00A441A4"/>
  </w:style>
  <w:style w:type="character" w:customStyle="1" w:styleId="Title2">
    <w:name w:val="Title2"/>
    <w:basedOn w:val="DefaultParagraphFont"/>
    <w:rsid w:val="00A441A4"/>
  </w:style>
  <w:style w:type="character" w:customStyle="1" w:styleId="Title3">
    <w:name w:val="Title3"/>
    <w:basedOn w:val="DefaultParagraphFont"/>
    <w:rsid w:val="00A441A4"/>
  </w:style>
  <w:style w:type="paragraph" w:styleId="TOC1">
    <w:name w:val="toc 1"/>
    <w:basedOn w:val="Normal"/>
    <w:next w:val="Normal"/>
    <w:autoRedefine/>
    <w:uiPriority w:val="39"/>
    <w:unhideWhenUsed/>
    <w:qFormat/>
    <w:rsid w:val="00A441A4"/>
    <w:pPr>
      <w:spacing w:after="100"/>
    </w:pPr>
  </w:style>
  <w:style w:type="paragraph" w:styleId="TOC2">
    <w:name w:val="toc 2"/>
    <w:basedOn w:val="Normal"/>
    <w:next w:val="Normal"/>
    <w:autoRedefine/>
    <w:uiPriority w:val="39"/>
    <w:unhideWhenUsed/>
    <w:rsid w:val="00A441A4"/>
    <w:pPr>
      <w:spacing w:after="100"/>
      <w:ind w:left="240"/>
    </w:pPr>
  </w:style>
  <w:style w:type="paragraph" w:styleId="TOC3">
    <w:name w:val="toc 3"/>
    <w:basedOn w:val="Normal"/>
    <w:next w:val="Normal"/>
    <w:autoRedefine/>
    <w:uiPriority w:val="39"/>
    <w:unhideWhenUsed/>
    <w:qFormat/>
    <w:rsid w:val="00A441A4"/>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OC4">
    <w:name w:val="toc 4"/>
    <w:basedOn w:val="Normal"/>
    <w:next w:val="Normal"/>
    <w:autoRedefine/>
    <w:uiPriority w:val="39"/>
    <w:rsid w:val="00A441A4"/>
    <w:pPr>
      <w:tabs>
        <w:tab w:val="right" w:leader="dot" w:pos="6758"/>
      </w:tabs>
      <w:spacing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A441A4"/>
    <w:pPr>
      <w:tabs>
        <w:tab w:val="right" w:leader="dot" w:pos="6754"/>
      </w:tabs>
      <w:spacing w:line="240" w:lineRule="auto"/>
      <w:ind w:left="1296"/>
    </w:pPr>
    <w:rPr>
      <w:rFonts w:ascii="Times New Roman" w:eastAsia="Times New Roman" w:hAnsi="Times New Roman" w:cs="Times New Roman"/>
      <w:noProof/>
      <w:sz w:val="24"/>
      <w:szCs w:val="24"/>
    </w:rPr>
  </w:style>
  <w:style w:type="paragraph" w:styleId="TOC6">
    <w:name w:val="toc 6"/>
    <w:basedOn w:val="Normal"/>
    <w:next w:val="Normal"/>
    <w:autoRedefine/>
    <w:uiPriority w:val="39"/>
    <w:unhideWhenUsed/>
    <w:rsid w:val="00A441A4"/>
    <w:pPr>
      <w:spacing w:line="276" w:lineRule="auto"/>
      <w:ind w:left="1100"/>
    </w:pPr>
    <w:rPr>
      <w:rFonts w:eastAsiaTheme="minorEastAsia"/>
      <w:sz w:val="20"/>
      <w:szCs w:val="20"/>
    </w:rPr>
  </w:style>
  <w:style w:type="paragraph" w:styleId="TOC7">
    <w:name w:val="toc 7"/>
    <w:basedOn w:val="Normal"/>
    <w:next w:val="Normal"/>
    <w:autoRedefine/>
    <w:uiPriority w:val="39"/>
    <w:unhideWhenUsed/>
    <w:rsid w:val="00A441A4"/>
    <w:pPr>
      <w:spacing w:line="276" w:lineRule="auto"/>
      <w:ind w:left="1320"/>
    </w:pPr>
    <w:rPr>
      <w:rFonts w:eastAsiaTheme="minorEastAsia"/>
      <w:sz w:val="20"/>
      <w:szCs w:val="20"/>
    </w:rPr>
  </w:style>
  <w:style w:type="paragraph" w:styleId="TOC8">
    <w:name w:val="toc 8"/>
    <w:basedOn w:val="Normal"/>
    <w:next w:val="Normal"/>
    <w:autoRedefine/>
    <w:uiPriority w:val="39"/>
    <w:unhideWhenUsed/>
    <w:rsid w:val="00A441A4"/>
    <w:pPr>
      <w:spacing w:line="276" w:lineRule="auto"/>
      <w:ind w:left="1540"/>
    </w:pPr>
    <w:rPr>
      <w:rFonts w:eastAsiaTheme="minorEastAsia"/>
      <w:sz w:val="20"/>
      <w:szCs w:val="20"/>
    </w:rPr>
  </w:style>
  <w:style w:type="paragraph" w:styleId="TOC9">
    <w:name w:val="toc 9"/>
    <w:basedOn w:val="Normal"/>
    <w:next w:val="Normal"/>
    <w:autoRedefine/>
    <w:uiPriority w:val="39"/>
    <w:unhideWhenUsed/>
    <w:rsid w:val="00A441A4"/>
    <w:pPr>
      <w:spacing w:line="276" w:lineRule="auto"/>
      <w:ind w:left="1760"/>
    </w:pPr>
    <w:rPr>
      <w:rFonts w:eastAsiaTheme="minorEastAsia"/>
      <w:sz w:val="20"/>
      <w:szCs w:val="20"/>
    </w:rPr>
  </w:style>
  <w:style w:type="paragraph" w:styleId="TOCHeading">
    <w:name w:val="TOC Heading"/>
    <w:basedOn w:val="Heading1"/>
    <w:next w:val="Normal"/>
    <w:uiPriority w:val="39"/>
    <w:unhideWhenUsed/>
    <w:qFormat/>
    <w:rsid w:val="00A441A4"/>
    <w:pPr>
      <w:outlineLvl w:val="9"/>
    </w:pPr>
    <w:rPr>
      <w:b w:val="0"/>
    </w:rPr>
  </w:style>
  <w:style w:type="character" w:customStyle="1" w:styleId="tooltip">
    <w:name w:val="tooltip"/>
    <w:basedOn w:val="DefaultParagraphFont"/>
    <w:rsid w:val="00A441A4"/>
  </w:style>
  <w:style w:type="character" w:styleId="UnresolvedMention">
    <w:name w:val="Unresolved Mention"/>
    <w:basedOn w:val="DefaultParagraphFont"/>
    <w:uiPriority w:val="99"/>
    <w:semiHidden/>
    <w:unhideWhenUsed/>
    <w:rsid w:val="00A441A4"/>
    <w:rPr>
      <w:color w:val="605E5C"/>
      <w:shd w:val="clear" w:color="auto" w:fill="E1DFDD"/>
    </w:rPr>
  </w:style>
  <w:style w:type="paragraph" w:customStyle="1" w:styleId="Ablank">
    <w:name w:val="A blank"/>
    <w:qFormat/>
    <w:rsid w:val="00A441A4"/>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A441A4"/>
    <w:pPr>
      <w:spacing w:after="0" w:line="360" w:lineRule="auto"/>
    </w:pPr>
    <w:rPr>
      <w:rFonts w:ascii="Times New Roman" w:eastAsia="Calibri" w:hAnsi="Times New Roman" w:cs="Times New Roman"/>
      <w:szCs w:val="14"/>
      <w:lang w:val="en-GB"/>
    </w:rPr>
  </w:style>
  <w:style w:type="paragraph" w:customStyle="1" w:styleId="ABody2">
    <w:name w:val="A Body2"/>
    <w:basedOn w:val="ABody1"/>
    <w:qFormat/>
    <w:rsid w:val="00A441A4"/>
    <w:pPr>
      <w:ind w:firstLine="480"/>
    </w:pPr>
  </w:style>
  <w:style w:type="paragraph" w:customStyle="1" w:styleId="ACaption">
    <w:name w:val="A Caption"/>
    <w:qFormat/>
    <w:rsid w:val="00A441A4"/>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A441A4"/>
    <w:pPr>
      <w:snapToGrid w:val="0"/>
      <w:spacing w:before="240" w:after="120" w:line="480" w:lineRule="auto"/>
      <w:outlineLvl w:val="1"/>
    </w:pPr>
    <w:rPr>
      <w:rFonts w:ascii="Times New Roman" w:eastAsia="Calibri" w:hAnsi="Times New Roman" w:cs="Times New Roman"/>
      <w:b/>
      <w:sz w:val="24"/>
      <w:szCs w:val="14"/>
      <w:lang w:val="en-GB"/>
    </w:rPr>
  </w:style>
  <w:style w:type="paragraph" w:customStyle="1" w:styleId="ATitle">
    <w:name w:val="A Title"/>
    <w:qFormat/>
    <w:rsid w:val="00A441A4"/>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A441A4"/>
    <w:pPr>
      <w:spacing w:before="120" w:after="120" w:line="480" w:lineRule="auto"/>
      <w:outlineLvl w:val="2"/>
    </w:pPr>
    <w:rPr>
      <w:sz w:val="22"/>
    </w:rPr>
  </w:style>
  <w:style w:type="paragraph" w:customStyle="1" w:styleId="AHead3">
    <w:name w:val="A Head3"/>
    <w:qFormat/>
    <w:rsid w:val="00A441A4"/>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A441A4"/>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A441A4"/>
    <w:pPr>
      <w:ind w:firstLine="720"/>
    </w:pPr>
  </w:style>
  <w:style w:type="paragraph" w:customStyle="1" w:styleId="APAFigurecaption">
    <w:name w:val="APA Figure caption"/>
    <w:qFormat/>
    <w:rsid w:val="00A441A4"/>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A441A4"/>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A441A4"/>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A441A4"/>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A441A4"/>
    <w:pPr>
      <w:ind w:left="720"/>
    </w:pPr>
  </w:style>
  <w:style w:type="paragraph" w:customStyle="1" w:styleId="APAIndent">
    <w:name w:val="APA Indent"/>
    <w:basedOn w:val="APABodyText"/>
    <w:next w:val="PlainText"/>
    <w:qFormat/>
    <w:rsid w:val="00A441A4"/>
    <w:pPr>
      <w:numPr>
        <w:numId w:val="26"/>
      </w:numPr>
    </w:pPr>
  </w:style>
  <w:style w:type="paragraph" w:customStyle="1" w:styleId="APAReference">
    <w:name w:val="APA Reference"/>
    <w:qFormat/>
    <w:rsid w:val="00A441A4"/>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A441A4"/>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A441A4"/>
    <w:pPr>
      <w:spacing w:after="0" w:line="240" w:lineRule="auto"/>
    </w:pPr>
    <w:rPr>
      <w:rFonts w:ascii="Arial" w:eastAsia="Calibri" w:hAnsi="Arial" w:cs="Times New Roman"/>
      <w:sz w:val="20"/>
      <w:szCs w:val="24"/>
      <w:lang w:val="en-GB"/>
    </w:rPr>
  </w:style>
  <w:style w:type="paragraph" w:customStyle="1" w:styleId="APATOClevel1">
    <w:name w:val="APA TOC level 1"/>
    <w:rsid w:val="00A441A4"/>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A441A4"/>
    <w:pPr>
      <w:ind w:left="1440"/>
    </w:pPr>
  </w:style>
  <w:style w:type="paragraph" w:customStyle="1" w:styleId="Blue">
    <w:name w:val="Blue"/>
    <w:qFormat/>
    <w:rsid w:val="00A441A4"/>
    <w:pPr>
      <w:spacing w:after="200" w:line="240" w:lineRule="auto"/>
    </w:pPr>
    <w:rPr>
      <w:rFonts w:ascii="Arial Narrow" w:eastAsia="MS Gothic" w:hAnsi="Arial Narrow"/>
      <w:color w:val="0000FF"/>
      <w:sz w:val="24"/>
      <w:szCs w:val="24"/>
    </w:rPr>
  </w:style>
  <w:style w:type="paragraph" w:customStyle="1" w:styleId="CHIAbstractA">
    <w:name w:val="CHI Abstract A"/>
    <w:basedOn w:val="Normal"/>
    <w:qFormat/>
    <w:rsid w:val="00A441A4"/>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A441A4"/>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A441A4"/>
    <w:pPr>
      <w:spacing w:line="360" w:lineRule="auto"/>
      <w:ind w:firstLine="0"/>
      <w:jc w:val="center"/>
    </w:pPr>
  </w:style>
  <w:style w:type="paragraph" w:customStyle="1" w:styleId="CHIAbstractParagraphA">
    <w:name w:val="CHI Abstract Paragraph A"/>
    <w:basedOn w:val="CHIBlankA"/>
    <w:qFormat/>
    <w:rsid w:val="00A441A4"/>
    <w:pPr>
      <w:spacing w:after="120" w:line="280" w:lineRule="exact"/>
      <w:ind w:left="360" w:right="360"/>
      <w:jc w:val="both"/>
    </w:pPr>
  </w:style>
  <w:style w:type="paragraph" w:customStyle="1" w:styleId="CHIAuthorA">
    <w:name w:val="CHI Author A"/>
    <w:basedOn w:val="CHIBlankA"/>
    <w:next w:val="Normal"/>
    <w:qFormat/>
    <w:rsid w:val="00A441A4"/>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A441A4"/>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A441A4"/>
    <w:pPr>
      <w:ind w:firstLine="0"/>
    </w:pPr>
  </w:style>
  <w:style w:type="paragraph" w:customStyle="1" w:styleId="CHICaptionA">
    <w:name w:val="CHI Caption A"/>
    <w:basedOn w:val="CHIBlankA"/>
    <w:qFormat/>
    <w:rsid w:val="00A441A4"/>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A441A4"/>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A441A4"/>
    <w:pPr>
      <w:spacing w:after="0" w:line="240" w:lineRule="exact"/>
    </w:pPr>
    <w:rPr>
      <w:rFonts w:ascii="Minion Pro" w:eastAsiaTheme="minorEastAsia" w:hAnsi="Minion Pro"/>
      <w:sz w:val="16"/>
      <w:szCs w:val="24"/>
      <w:lang w:val="en-GB" w:eastAsia="ja-JP"/>
    </w:rPr>
  </w:style>
  <w:style w:type="paragraph" w:customStyle="1" w:styleId="CHIListBulletsA">
    <w:name w:val="CHI List Bullets A"/>
    <w:basedOn w:val="CHIBlankA"/>
    <w:next w:val="CHIBookA"/>
    <w:qFormat/>
    <w:rsid w:val="00A441A4"/>
    <w:pPr>
      <w:numPr>
        <w:numId w:val="27"/>
      </w:numPr>
      <w:spacing w:after="0" w:line="280" w:lineRule="exact"/>
      <w:ind w:right="240"/>
      <w:jc w:val="left"/>
    </w:pPr>
  </w:style>
  <w:style w:type="paragraph" w:customStyle="1" w:styleId="CHIListNumbersA">
    <w:name w:val="CHI List Numbers A"/>
    <w:basedOn w:val="CHIListBulletsA"/>
    <w:qFormat/>
    <w:rsid w:val="00A441A4"/>
    <w:pPr>
      <w:numPr>
        <w:numId w:val="28"/>
      </w:numPr>
    </w:pPr>
  </w:style>
  <w:style w:type="paragraph" w:customStyle="1" w:styleId="CHIPaperTitleA">
    <w:name w:val="CHI Paper Title A"/>
    <w:basedOn w:val="CHIBlankA"/>
    <w:qFormat/>
    <w:rsid w:val="00A441A4"/>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A441A4"/>
    <w:pPr>
      <w:spacing w:after="0"/>
      <w:ind w:left="480" w:hanging="480"/>
    </w:pPr>
  </w:style>
  <w:style w:type="paragraph" w:customStyle="1" w:styleId="CHISubhead1A">
    <w:name w:val="CHI Subhead 1 A"/>
    <w:basedOn w:val="CHICaptionA"/>
    <w:qFormat/>
    <w:rsid w:val="00A441A4"/>
    <w:pPr>
      <w:spacing w:line="360" w:lineRule="exact"/>
      <w:ind w:right="0"/>
      <w:outlineLvl w:val="1"/>
    </w:pPr>
    <w:rPr>
      <w:sz w:val="28"/>
    </w:rPr>
  </w:style>
  <w:style w:type="paragraph" w:customStyle="1" w:styleId="CHISubhead2A">
    <w:name w:val="CHI Subhead 2 A"/>
    <w:basedOn w:val="CHISubhead1A"/>
    <w:qFormat/>
    <w:rsid w:val="00A441A4"/>
    <w:pPr>
      <w:spacing w:after="60" w:line="320" w:lineRule="exact"/>
      <w:outlineLvl w:val="2"/>
    </w:pPr>
    <w:rPr>
      <w:sz w:val="24"/>
    </w:rPr>
  </w:style>
  <w:style w:type="paragraph" w:customStyle="1" w:styleId="CHISubhead3A">
    <w:name w:val="CHI Subhead 3 A"/>
    <w:basedOn w:val="CHISubhead1A"/>
    <w:uiPriority w:val="99"/>
    <w:qFormat/>
    <w:rsid w:val="00A441A4"/>
    <w:pPr>
      <w:spacing w:before="60" w:after="60" w:line="280" w:lineRule="exact"/>
      <w:outlineLvl w:val="3"/>
    </w:pPr>
    <w:rPr>
      <w:b/>
      <w:sz w:val="21"/>
    </w:rPr>
  </w:style>
  <w:style w:type="paragraph" w:customStyle="1" w:styleId="CHITableContentsA">
    <w:name w:val="CHI Table Contents A"/>
    <w:basedOn w:val="CHIBlankA"/>
    <w:qFormat/>
    <w:rsid w:val="00A441A4"/>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A441A4"/>
    <w:pPr>
      <w:tabs>
        <w:tab w:val="right" w:pos="720"/>
        <w:tab w:val="center" w:pos="840"/>
        <w:tab w:val="left" w:pos="960"/>
      </w:tabs>
      <w:spacing w:after="0" w:line="280" w:lineRule="exact"/>
      <w:jc w:val="left"/>
    </w:pPr>
  </w:style>
  <w:style w:type="paragraph" w:styleId="Index1">
    <w:name w:val="index 1"/>
    <w:aliases w:val="CHI Index 1"/>
    <w:basedOn w:val="Normal"/>
    <w:uiPriority w:val="99"/>
    <w:qFormat/>
    <w:rsid w:val="00A441A4"/>
    <w:pPr>
      <w:ind w:left="210" w:hanging="210"/>
    </w:pPr>
    <w:rPr>
      <w:rFonts w:eastAsia="MS Mincho" w:cs="Times New Roman"/>
      <w:sz w:val="18"/>
      <w:szCs w:val="20"/>
    </w:rPr>
  </w:style>
  <w:style w:type="paragraph" w:customStyle="1" w:styleId="MNRFBodytext">
    <w:name w:val="MNRF Body text"/>
    <w:basedOn w:val="Normal"/>
    <w:qFormat/>
    <w:rsid w:val="00A441A4"/>
    <w:pPr>
      <w:spacing w:before="120"/>
      <w:ind w:firstLine="120"/>
    </w:pPr>
    <w:rPr>
      <w:rFonts w:ascii="Myriad Pro" w:hAnsi="Myriad Pro"/>
    </w:rPr>
  </w:style>
  <w:style w:type="paragraph" w:customStyle="1" w:styleId="MNRFBullets">
    <w:name w:val="MNRF Bullets"/>
    <w:basedOn w:val="MNRFBodytext"/>
    <w:qFormat/>
    <w:rsid w:val="00A441A4"/>
    <w:pPr>
      <w:numPr>
        <w:numId w:val="30"/>
      </w:numPr>
    </w:pPr>
  </w:style>
  <w:style w:type="paragraph" w:customStyle="1" w:styleId="MNRFTitle">
    <w:name w:val="MNRF Title"/>
    <w:basedOn w:val="Normal"/>
    <w:qFormat/>
    <w:rsid w:val="00A441A4"/>
    <w:pPr>
      <w:spacing w:before="480" w:after="240"/>
    </w:pPr>
    <w:rPr>
      <w:rFonts w:ascii="Minion Pro" w:hAnsi="Minion Pro"/>
      <w:b/>
      <w:sz w:val="28"/>
    </w:rPr>
  </w:style>
  <w:style w:type="paragraph" w:customStyle="1" w:styleId="MNRFSubtitle">
    <w:name w:val="MNRF Subtitle"/>
    <w:basedOn w:val="MNRFTitle"/>
    <w:qFormat/>
    <w:rsid w:val="00A441A4"/>
    <w:rPr>
      <w:sz w:val="24"/>
    </w:rPr>
  </w:style>
  <w:style w:type="paragraph" w:customStyle="1" w:styleId="MNRFSubhead1">
    <w:name w:val="MNRF Subhead 1"/>
    <w:basedOn w:val="MNRFSubtitle"/>
    <w:qFormat/>
    <w:rsid w:val="00A441A4"/>
    <w:pPr>
      <w:spacing w:before="240" w:after="120"/>
      <w:ind w:left="720" w:hanging="720"/>
    </w:pPr>
  </w:style>
  <w:style w:type="paragraph" w:customStyle="1" w:styleId="MNRFSubhead2">
    <w:name w:val="MNRF Subhead 2"/>
    <w:basedOn w:val="MNRFSubhead1"/>
    <w:qFormat/>
    <w:rsid w:val="00A441A4"/>
    <w:rPr>
      <w:rFonts w:ascii="Minion Pro SmBd" w:hAnsi="Minion Pro SmBd"/>
      <w:b w:val="0"/>
      <w:sz w:val="22"/>
    </w:rPr>
  </w:style>
  <w:style w:type="paragraph" w:customStyle="1" w:styleId="MNRFSubhead3">
    <w:name w:val="MNRF Subhead 3"/>
    <w:basedOn w:val="MNRFSubhead2"/>
    <w:qFormat/>
    <w:rsid w:val="00A441A4"/>
    <w:rPr>
      <w:rFonts w:ascii="Minion Pro" w:hAnsi="Minion Pro"/>
      <w:i/>
    </w:rPr>
  </w:style>
  <w:style w:type="character" w:styleId="PageNumber">
    <w:name w:val="page number"/>
    <w:basedOn w:val="DefaultParagraphFont"/>
    <w:uiPriority w:val="99"/>
    <w:semiHidden/>
    <w:unhideWhenUsed/>
    <w:rsid w:val="00A441A4"/>
  </w:style>
  <w:style w:type="character" w:styleId="PlaceholderText">
    <w:name w:val="Placeholder Text"/>
    <w:basedOn w:val="DefaultParagraphFont"/>
    <w:uiPriority w:val="99"/>
    <w:semiHidden/>
    <w:rsid w:val="00A441A4"/>
    <w:rPr>
      <w:color w:val="808080"/>
    </w:rPr>
  </w:style>
  <w:style w:type="paragraph" w:customStyle="1" w:styleId="Standard">
    <w:name w:val="Standard"/>
    <w:basedOn w:val="Normal"/>
    <w:link w:val="StandardChar"/>
    <w:rsid w:val="00A441A4"/>
    <w:pPr>
      <w:spacing w:after="120" w:line="276" w:lineRule="auto"/>
      <w:jc w:val="both"/>
    </w:pPr>
  </w:style>
  <w:style w:type="character" w:customStyle="1" w:styleId="StandardChar">
    <w:name w:val="Standard Char"/>
    <w:basedOn w:val="DefaultParagraphFont"/>
    <w:link w:val="Standard"/>
    <w:rsid w:val="00A441A4"/>
  </w:style>
  <w:style w:type="paragraph" w:customStyle="1" w:styleId="Style1">
    <w:name w:val="Style1"/>
    <w:basedOn w:val="APAHeading1"/>
    <w:qFormat/>
    <w:rsid w:val="00A441A4"/>
  </w:style>
  <w:style w:type="table" w:styleId="TableSimple1">
    <w:name w:val="Table Simple 1"/>
    <w:aliases w:val="CHI"/>
    <w:basedOn w:val="TableNormal"/>
    <w:unhideWhenUsed/>
    <w:rsid w:val="00A441A4"/>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A441A4"/>
  </w:style>
  <w:style w:type="paragraph" w:customStyle="1" w:styleId="testStyle1">
    <w:name w:val="testStyle1"/>
    <w:basedOn w:val="Normal"/>
    <w:qFormat/>
    <w:rsid w:val="00A441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nmsp.cals.cornell.edu/publications/pindex.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dx.doi.org/10.1016/j.watres.2014.12.015"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www.teagasc.ie/media/website/crops/soil-and-soil-fertility/Efficient-Use-of-Phosphorus-In-Agriculture-Tech-Bulletin-No.-4.pdf"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nmsp.cals.cornell.edu/publications/p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548B0B-C127-4CFF-B39A-A155849A7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467</TotalTime>
  <Pages>22</Pages>
  <Words>4320</Words>
  <Characters>24625</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39</cp:revision>
  <dcterms:created xsi:type="dcterms:W3CDTF">2020-07-06T17:36:00Z</dcterms:created>
  <dcterms:modified xsi:type="dcterms:W3CDTF">2020-08-16T20:40:00Z</dcterms:modified>
</cp:coreProperties>
</file>